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3A9" w:rsidRDefault="00A813A9" w:rsidP="00A813A9">
      <w:pPr>
        <w:spacing w:line="0" w:lineRule="atLeast"/>
        <w:ind w:leftChars="-135" w:left="-283" w:firstLine="1"/>
        <w:jc w:val="center"/>
        <w:rPr>
          <w:rFonts w:asciiTheme="majorEastAsia" w:eastAsiaTheme="majorEastAsia" w:hAnsiTheme="majorEastAsia"/>
          <w:spacing w:val="60"/>
          <w:w w:val="80"/>
          <w:sz w:val="44"/>
          <w:szCs w:val="44"/>
        </w:rPr>
      </w:pPr>
    </w:p>
    <w:p w:rsidR="00A813A9" w:rsidRDefault="00A813A9" w:rsidP="001F6753">
      <w:pPr>
        <w:spacing w:line="360" w:lineRule="auto"/>
        <w:ind w:firstLine="1"/>
        <w:jc w:val="center"/>
        <w:rPr>
          <w:rFonts w:asciiTheme="majorEastAsia" w:eastAsiaTheme="majorEastAsia" w:hAnsiTheme="majorEastAsia"/>
          <w:spacing w:val="60"/>
          <w:w w:val="80"/>
          <w:sz w:val="44"/>
          <w:szCs w:val="44"/>
        </w:rPr>
      </w:pPr>
    </w:p>
    <w:p w:rsidR="000C5251" w:rsidRPr="00147997" w:rsidRDefault="00A813A9" w:rsidP="001F6753">
      <w:pPr>
        <w:spacing w:line="360" w:lineRule="auto"/>
        <w:ind w:firstLine="1"/>
        <w:jc w:val="center"/>
        <w:rPr>
          <w:rFonts w:ascii="华文中宋" w:eastAsia="华文中宋" w:hAnsi="华文中宋"/>
          <w:spacing w:val="60"/>
          <w:w w:val="80"/>
          <w:sz w:val="52"/>
          <w:szCs w:val="52"/>
        </w:rPr>
      </w:pPr>
      <w:r w:rsidRPr="00147997">
        <w:rPr>
          <w:rFonts w:ascii="华文中宋" w:eastAsia="华文中宋" w:hAnsi="华文中宋" w:hint="eastAsia"/>
          <w:spacing w:val="60"/>
          <w:w w:val="80"/>
          <w:sz w:val="52"/>
          <w:szCs w:val="52"/>
        </w:rPr>
        <w:t xml:space="preserve"> </w:t>
      </w:r>
      <w:r w:rsidR="000C5251" w:rsidRPr="00147997">
        <w:rPr>
          <w:rFonts w:ascii="华文中宋" w:eastAsia="华文中宋" w:hAnsi="华文中宋" w:hint="eastAsia"/>
          <w:spacing w:val="60"/>
          <w:w w:val="80"/>
          <w:sz w:val="52"/>
          <w:szCs w:val="52"/>
        </w:rPr>
        <w:t>服务保障企业发展 改善营商环境</w:t>
      </w:r>
    </w:p>
    <w:p w:rsidR="00A813A9" w:rsidRDefault="00A813A9" w:rsidP="001F6753">
      <w:pPr>
        <w:spacing w:line="360" w:lineRule="auto"/>
        <w:ind w:firstLine="1"/>
        <w:jc w:val="center"/>
        <w:rPr>
          <w:rFonts w:asciiTheme="majorEastAsia" w:eastAsiaTheme="majorEastAsia" w:hAnsiTheme="majorEastAsia"/>
          <w:spacing w:val="60"/>
          <w:w w:val="80"/>
          <w:sz w:val="44"/>
          <w:szCs w:val="44"/>
        </w:rPr>
      </w:pPr>
    </w:p>
    <w:p w:rsidR="00A813A9" w:rsidRDefault="00A813A9" w:rsidP="001F6753">
      <w:pPr>
        <w:spacing w:line="360" w:lineRule="auto"/>
        <w:ind w:firstLine="1"/>
        <w:jc w:val="center"/>
        <w:rPr>
          <w:rFonts w:ascii="黑体" w:eastAsia="黑体" w:hAnsi="黑体"/>
          <w:b/>
          <w:spacing w:val="60"/>
          <w:sz w:val="84"/>
          <w:szCs w:val="84"/>
        </w:rPr>
      </w:pPr>
    </w:p>
    <w:p w:rsidR="00A813A9" w:rsidRPr="00A813A9" w:rsidRDefault="00A813A9" w:rsidP="001F6753">
      <w:pPr>
        <w:spacing w:line="360" w:lineRule="auto"/>
        <w:ind w:firstLine="1"/>
        <w:jc w:val="center"/>
        <w:rPr>
          <w:rFonts w:ascii="黑体" w:eastAsia="黑体" w:hAnsi="黑体"/>
          <w:b/>
          <w:spacing w:val="60"/>
          <w:sz w:val="84"/>
          <w:szCs w:val="84"/>
        </w:rPr>
      </w:pPr>
    </w:p>
    <w:p w:rsidR="00A31CC7" w:rsidRPr="00147997" w:rsidRDefault="00F17796" w:rsidP="001F6753">
      <w:pPr>
        <w:spacing w:line="360" w:lineRule="auto"/>
        <w:jc w:val="center"/>
        <w:rPr>
          <w:rFonts w:ascii="方正小标宋简体" w:eastAsia="方正小标宋简体" w:hAnsiTheme="majorEastAsia"/>
          <w:b/>
          <w:spacing w:val="60"/>
          <w:sz w:val="52"/>
          <w:szCs w:val="52"/>
        </w:rPr>
      </w:pPr>
      <w:r w:rsidRPr="00147997">
        <w:rPr>
          <w:rFonts w:ascii="方正小标宋简体" w:eastAsia="方正小标宋简体" w:hAnsiTheme="majorEastAsia" w:hint="eastAsia"/>
          <w:b/>
          <w:spacing w:val="60"/>
          <w:sz w:val="52"/>
          <w:szCs w:val="52"/>
        </w:rPr>
        <w:t>典型案例汇编</w:t>
      </w:r>
    </w:p>
    <w:p w:rsidR="00F11BC8" w:rsidRDefault="00F11BC8" w:rsidP="001F6753">
      <w:pPr>
        <w:widowControl/>
        <w:spacing w:line="360" w:lineRule="auto"/>
        <w:jc w:val="center"/>
        <w:rPr>
          <w:b/>
          <w:sz w:val="44"/>
          <w:szCs w:val="32"/>
        </w:rPr>
      </w:pPr>
    </w:p>
    <w:p w:rsidR="00A813A9" w:rsidRDefault="00A813A9" w:rsidP="001F6753">
      <w:pPr>
        <w:widowControl/>
        <w:spacing w:line="360" w:lineRule="auto"/>
        <w:jc w:val="center"/>
        <w:rPr>
          <w:b/>
          <w:sz w:val="44"/>
          <w:szCs w:val="32"/>
        </w:rPr>
      </w:pPr>
    </w:p>
    <w:p w:rsidR="00A813A9" w:rsidRDefault="00A813A9" w:rsidP="001F6753">
      <w:pPr>
        <w:widowControl/>
        <w:spacing w:line="360" w:lineRule="auto"/>
        <w:jc w:val="center"/>
        <w:rPr>
          <w:b/>
          <w:sz w:val="44"/>
          <w:szCs w:val="32"/>
        </w:rPr>
      </w:pPr>
    </w:p>
    <w:p w:rsidR="00A813A9" w:rsidRDefault="00A813A9" w:rsidP="001F6753">
      <w:pPr>
        <w:widowControl/>
        <w:spacing w:line="360" w:lineRule="auto"/>
        <w:jc w:val="center"/>
        <w:rPr>
          <w:b/>
          <w:sz w:val="44"/>
          <w:szCs w:val="32"/>
        </w:rPr>
      </w:pPr>
    </w:p>
    <w:p w:rsidR="00A813A9" w:rsidRDefault="00A813A9" w:rsidP="001F6753">
      <w:pPr>
        <w:widowControl/>
        <w:spacing w:line="360" w:lineRule="auto"/>
        <w:jc w:val="center"/>
        <w:rPr>
          <w:b/>
          <w:sz w:val="44"/>
          <w:szCs w:val="32"/>
        </w:rPr>
      </w:pPr>
    </w:p>
    <w:p w:rsidR="00A813A9" w:rsidRDefault="00A813A9" w:rsidP="001F6753">
      <w:pPr>
        <w:widowControl/>
        <w:spacing w:line="360" w:lineRule="auto"/>
        <w:jc w:val="center"/>
        <w:rPr>
          <w:b/>
          <w:sz w:val="44"/>
          <w:szCs w:val="32"/>
        </w:rPr>
      </w:pPr>
    </w:p>
    <w:p w:rsidR="00A813A9" w:rsidRDefault="00A813A9" w:rsidP="001F6753">
      <w:pPr>
        <w:widowControl/>
        <w:spacing w:line="360" w:lineRule="auto"/>
        <w:jc w:val="center"/>
        <w:rPr>
          <w:b/>
          <w:sz w:val="44"/>
          <w:szCs w:val="32"/>
        </w:rPr>
      </w:pPr>
    </w:p>
    <w:p w:rsidR="00A813A9" w:rsidRDefault="00A813A9" w:rsidP="001F6753">
      <w:pPr>
        <w:widowControl/>
        <w:spacing w:line="360" w:lineRule="auto"/>
        <w:jc w:val="center"/>
        <w:rPr>
          <w:b/>
          <w:sz w:val="44"/>
          <w:szCs w:val="32"/>
        </w:rPr>
      </w:pPr>
    </w:p>
    <w:p w:rsidR="001F6753" w:rsidRDefault="001F6753" w:rsidP="001F6753">
      <w:pPr>
        <w:widowControl/>
        <w:spacing w:line="360" w:lineRule="auto"/>
        <w:jc w:val="center"/>
        <w:rPr>
          <w:b/>
          <w:sz w:val="44"/>
          <w:szCs w:val="32"/>
        </w:rPr>
      </w:pPr>
    </w:p>
    <w:p w:rsidR="00F11BC8" w:rsidRDefault="00F11BC8" w:rsidP="001F6753">
      <w:pPr>
        <w:widowControl/>
        <w:spacing w:line="360" w:lineRule="auto"/>
        <w:jc w:val="center"/>
        <w:rPr>
          <w:b/>
          <w:sz w:val="44"/>
          <w:szCs w:val="32"/>
        </w:rPr>
      </w:pPr>
    </w:p>
    <w:p w:rsidR="00B60256" w:rsidRPr="001F6753" w:rsidRDefault="00B60256" w:rsidP="001F6753">
      <w:pPr>
        <w:widowControl/>
        <w:spacing w:line="360" w:lineRule="auto"/>
        <w:jc w:val="center"/>
        <w:rPr>
          <w:rFonts w:ascii="楷体_GB2312" w:eastAsia="楷体_GB2312" w:hAnsi="楷体"/>
          <w:sz w:val="36"/>
          <w:szCs w:val="36"/>
        </w:rPr>
      </w:pPr>
      <w:r w:rsidRPr="001F6753">
        <w:rPr>
          <w:rFonts w:ascii="楷体_GB2312" w:eastAsia="楷体_GB2312" w:hAnsi="楷体" w:hint="eastAsia"/>
          <w:sz w:val="36"/>
          <w:szCs w:val="36"/>
        </w:rPr>
        <w:t>中山市中级人民法院</w:t>
      </w:r>
    </w:p>
    <w:p w:rsidR="00E46A70" w:rsidRPr="001F6753" w:rsidRDefault="000C5251" w:rsidP="001F6753">
      <w:pPr>
        <w:widowControl/>
        <w:spacing w:line="360" w:lineRule="auto"/>
        <w:jc w:val="center"/>
        <w:rPr>
          <w:rFonts w:ascii="楷体_GB2312" w:eastAsia="楷体_GB2312" w:hAnsi="楷体"/>
          <w:sz w:val="36"/>
          <w:szCs w:val="36"/>
        </w:rPr>
      </w:pPr>
      <w:r w:rsidRPr="001F6753">
        <w:rPr>
          <w:rFonts w:ascii="楷体_GB2312" w:eastAsia="楷体_GB2312" w:hAnsi="楷体" w:hint="eastAsia"/>
          <w:sz w:val="36"/>
          <w:szCs w:val="36"/>
        </w:rPr>
        <w:t>2020</w:t>
      </w:r>
      <w:r w:rsidR="00F11BC8" w:rsidRPr="001F6753">
        <w:rPr>
          <w:rFonts w:ascii="楷体_GB2312" w:eastAsia="楷体_GB2312" w:hAnsi="楷体" w:hint="eastAsia"/>
          <w:sz w:val="36"/>
          <w:szCs w:val="36"/>
        </w:rPr>
        <w:t>年</w:t>
      </w:r>
      <w:r w:rsidR="00F25D26" w:rsidRPr="001F6753">
        <w:rPr>
          <w:rFonts w:ascii="楷体_GB2312" w:eastAsia="楷体_GB2312" w:hAnsi="楷体" w:hint="eastAsia"/>
          <w:sz w:val="36"/>
          <w:szCs w:val="36"/>
        </w:rPr>
        <w:t>8</w:t>
      </w:r>
      <w:r w:rsidR="00F11BC8" w:rsidRPr="001F6753">
        <w:rPr>
          <w:rFonts w:ascii="楷体_GB2312" w:eastAsia="楷体_GB2312" w:hAnsi="楷体" w:hint="eastAsia"/>
          <w:sz w:val="36"/>
          <w:szCs w:val="36"/>
        </w:rPr>
        <w:t>月</w:t>
      </w:r>
    </w:p>
    <w:sdt>
      <w:sdtPr>
        <w:rPr>
          <w:rFonts w:asciiTheme="minorHAnsi" w:eastAsiaTheme="minorEastAsia" w:hAnsiTheme="minorHAnsi" w:cstheme="minorBidi"/>
          <w:b w:val="0"/>
          <w:bCs w:val="0"/>
          <w:color w:val="auto"/>
          <w:kern w:val="2"/>
          <w:sz w:val="21"/>
          <w:szCs w:val="22"/>
          <w:lang w:val="zh-CN"/>
        </w:rPr>
        <w:id w:val="6893570"/>
        <w:docPartObj>
          <w:docPartGallery w:val="Table of Contents"/>
          <w:docPartUnique/>
        </w:docPartObj>
      </w:sdtPr>
      <w:sdtEndPr>
        <w:rPr>
          <w:rFonts w:ascii="仿宋" w:eastAsia="仿宋" w:hAnsiTheme="majorEastAsia" w:cs="Times New Roman"/>
          <w:kern w:val="0"/>
          <w:sz w:val="30"/>
          <w:szCs w:val="30"/>
        </w:rPr>
      </w:sdtEndPr>
      <w:sdtContent>
        <w:p w:rsidR="003B15FA" w:rsidRDefault="003B15FA" w:rsidP="000D02FF">
          <w:pPr>
            <w:pStyle w:val="TOC"/>
            <w:jc w:val="center"/>
            <w:rPr>
              <w:color w:val="000000" w:themeColor="text1"/>
              <w:sz w:val="44"/>
              <w:lang w:val="zh-CN"/>
            </w:rPr>
          </w:pPr>
          <w:r w:rsidRPr="00A36EB4">
            <w:rPr>
              <w:color w:val="000000" w:themeColor="text1"/>
              <w:sz w:val="44"/>
              <w:lang w:val="zh-CN"/>
            </w:rPr>
            <w:t>目</w:t>
          </w:r>
          <w:r>
            <w:rPr>
              <w:rFonts w:hint="eastAsia"/>
              <w:color w:val="000000" w:themeColor="text1"/>
              <w:sz w:val="44"/>
              <w:lang w:val="zh-CN"/>
            </w:rPr>
            <w:t xml:space="preserve">  </w:t>
          </w:r>
          <w:r w:rsidR="00104898">
            <w:rPr>
              <w:rFonts w:hint="eastAsia"/>
              <w:color w:val="000000" w:themeColor="text1"/>
              <w:sz w:val="44"/>
              <w:lang w:val="zh-CN"/>
            </w:rPr>
            <w:t xml:space="preserve">  </w:t>
          </w:r>
          <w:r w:rsidRPr="00A36EB4">
            <w:rPr>
              <w:color w:val="000000" w:themeColor="text1"/>
              <w:sz w:val="44"/>
              <w:lang w:val="zh-CN"/>
            </w:rPr>
            <w:t>录</w:t>
          </w:r>
        </w:p>
        <w:p w:rsidR="000D02FF" w:rsidRDefault="000D02FF" w:rsidP="000D02FF">
          <w:pPr>
            <w:rPr>
              <w:lang w:val="zh-CN"/>
            </w:rPr>
          </w:pPr>
        </w:p>
        <w:p w:rsidR="000D02FF" w:rsidRDefault="000D02FF" w:rsidP="000D02FF">
          <w:pPr>
            <w:rPr>
              <w:rFonts w:hint="eastAsia"/>
              <w:lang w:val="zh-CN"/>
            </w:rPr>
          </w:pPr>
        </w:p>
        <w:p w:rsidR="00817CAE" w:rsidRDefault="00817CAE" w:rsidP="000D02FF">
          <w:pPr>
            <w:rPr>
              <w:rFonts w:hint="eastAsia"/>
              <w:lang w:val="zh-CN"/>
            </w:rPr>
          </w:pPr>
        </w:p>
        <w:p w:rsidR="00817CAE" w:rsidRPr="000D02FF" w:rsidRDefault="00817CAE" w:rsidP="000D02FF">
          <w:pPr>
            <w:rPr>
              <w:lang w:val="zh-CN"/>
            </w:rPr>
          </w:pPr>
        </w:p>
        <w:p w:rsidR="003B15FA" w:rsidRPr="00A813A9" w:rsidRDefault="001D085A" w:rsidP="001D085A">
          <w:pPr>
            <w:pStyle w:val="p0"/>
            <w:adjustRightInd w:val="0"/>
            <w:snapToGrid w:val="0"/>
            <w:spacing w:line="520" w:lineRule="atLeast"/>
            <w:rPr>
              <w:rFonts w:ascii="仿宋" w:eastAsia="仿宋" w:hAnsiTheme="majorEastAsia"/>
              <w:color w:val="000000"/>
              <w:sz w:val="30"/>
              <w:szCs w:val="30"/>
            </w:rPr>
          </w:pPr>
          <w:r w:rsidRPr="00A813A9">
            <w:rPr>
              <w:rFonts w:ascii="仿宋" w:eastAsia="仿宋" w:hAnsiTheme="majorEastAsia" w:hint="eastAsia"/>
              <w:color w:val="000000"/>
              <w:sz w:val="30"/>
              <w:szCs w:val="30"/>
            </w:rPr>
            <w:t>1</w:t>
          </w:r>
          <w:r w:rsidR="009C6DBC">
            <w:rPr>
              <w:rFonts w:ascii="仿宋" w:eastAsia="仿宋" w:hAnsiTheme="majorEastAsia" w:hint="eastAsia"/>
              <w:color w:val="000000"/>
              <w:sz w:val="30"/>
              <w:szCs w:val="30"/>
            </w:rPr>
            <w:t>.</w:t>
          </w:r>
          <w:r w:rsidR="00817CAE" w:rsidRPr="00A813A9">
            <w:rPr>
              <w:rFonts w:ascii="仿宋" w:eastAsia="仿宋" w:hAnsiTheme="majorEastAsia" w:hint="eastAsia"/>
              <w:color w:val="000000"/>
              <w:sz w:val="30"/>
              <w:szCs w:val="30"/>
            </w:rPr>
            <w:t>【刑事案件】杨飞合同诈骗、拒不支付劳动报酬无罪案</w:t>
          </w:r>
          <w:r w:rsidR="00817CAE" w:rsidRPr="00A813A9">
            <w:rPr>
              <w:rFonts w:ascii="仿宋" w:eastAsia="仿宋" w:hAnsiTheme="majorEastAsia"/>
              <w:color w:val="000000"/>
              <w:sz w:val="30"/>
              <w:szCs w:val="30"/>
            </w:rPr>
            <w:ptab w:relativeTo="margin" w:alignment="right" w:leader="dot"/>
          </w:r>
          <w:r w:rsidR="00817CAE">
            <w:rPr>
              <w:rFonts w:ascii="仿宋" w:eastAsia="仿宋" w:hAnsiTheme="majorEastAsia" w:hint="eastAsia"/>
              <w:color w:val="000000"/>
              <w:sz w:val="30"/>
              <w:szCs w:val="30"/>
            </w:rPr>
            <w:t>3</w:t>
          </w:r>
        </w:p>
        <w:p w:rsidR="003B15FA" w:rsidRPr="00A813A9" w:rsidRDefault="003B15FA" w:rsidP="001D085A">
          <w:pPr>
            <w:rPr>
              <w:rFonts w:ascii="仿宋" w:eastAsia="仿宋" w:hAnsiTheme="majorEastAsia"/>
              <w:b/>
              <w:sz w:val="30"/>
              <w:szCs w:val="30"/>
            </w:rPr>
          </w:pPr>
          <w:r w:rsidRPr="00A813A9">
            <w:rPr>
              <w:rFonts w:ascii="仿宋" w:eastAsia="仿宋" w:hAnsiTheme="majorEastAsia" w:hint="eastAsia"/>
              <w:color w:val="000000"/>
              <w:sz w:val="30"/>
              <w:szCs w:val="30"/>
            </w:rPr>
            <w:t>2</w:t>
          </w:r>
          <w:r w:rsidR="001D085A" w:rsidRPr="00A813A9">
            <w:rPr>
              <w:rFonts w:ascii="仿宋" w:eastAsia="仿宋" w:hAnsiTheme="majorEastAsia" w:hint="eastAsia"/>
              <w:color w:val="000000"/>
              <w:sz w:val="30"/>
              <w:szCs w:val="30"/>
            </w:rPr>
            <w:t>．</w:t>
          </w:r>
          <w:r w:rsidR="00817CAE" w:rsidRPr="00A813A9">
            <w:rPr>
              <w:rFonts w:ascii="仿宋" w:eastAsia="仿宋" w:hAnsiTheme="majorEastAsia" w:hint="eastAsia"/>
              <w:color w:val="000000"/>
              <w:sz w:val="30"/>
              <w:szCs w:val="30"/>
            </w:rPr>
            <w:t>【</w:t>
          </w:r>
          <w:r w:rsidR="00817CAE" w:rsidRPr="00A813A9">
            <w:rPr>
              <w:rFonts w:ascii="仿宋" w:eastAsia="仿宋" w:hAnsiTheme="majorEastAsia" w:cs="Times New Roman" w:hint="eastAsia"/>
              <w:color w:val="000000"/>
              <w:sz w:val="30"/>
              <w:szCs w:val="30"/>
            </w:rPr>
            <w:t>民事案件</w:t>
          </w:r>
          <w:r w:rsidR="00817CAE" w:rsidRPr="00A813A9">
            <w:rPr>
              <w:rFonts w:ascii="仿宋" w:eastAsia="仿宋" w:hAnsiTheme="majorEastAsia" w:hint="eastAsia"/>
              <w:color w:val="000000"/>
              <w:sz w:val="30"/>
              <w:szCs w:val="30"/>
            </w:rPr>
            <w:t>】</w:t>
          </w:r>
          <w:r w:rsidR="00817CAE" w:rsidRPr="00A813A9">
            <w:rPr>
              <w:rFonts w:ascii="仿宋" w:eastAsia="仿宋" w:hAnsiTheme="majorEastAsia" w:cs="Times New Roman" w:hint="eastAsia"/>
              <w:color w:val="000000"/>
              <w:kern w:val="0"/>
              <w:sz w:val="30"/>
              <w:szCs w:val="30"/>
            </w:rPr>
            <w:t>炬达公司与中石化财产损害赔偿案</w:t>
          </w:r>
          <w:r w:rsidR="00817CAE" w:rsidRPr="00A813A9">
            <w:rPr>
              <w:rFonts w:ascii="仿宋" w:eastAsia="仿宋" w:hAnsiTheme="majorEastAsia"/>
              <w:color w:val="000000"/>
              <w:sz w:val="30"/>
              <w:szCs w:val="30"/>
            </w:rPr>
            <w:ptab w:relativeTo="margin" w:alignment="right" w:leader="dot"/>
          </w:r>
          <w:r w:rsidR="00817CAE">
            <w:rPr>
              <w:rFonts w:ascii="仿宋" w:eastAsia="仿宋" w:hAnsiTheme="majorEastAsia" w:hint="eastAsia"/>
              <w:color w:val="000000"/>
              <w:sz w:val="30"/>
              <w:szCs w:val="30"/>
            </w:rPr>
            <w:t>4</w:t>
          </w:r>
        </w:p>
        <w:p w:rsidR="003B15FA" w:rsidRPr="00A813A9" w:rsidRDefault="003B15FA" w:rsidP="001D085A">
          <w:pPr>
            <w:rPr>
              <w:rFonts w:ascii="仿宋" w:eastAsia="仿宋" w:hAnsiTheme="majorEastAsia" w:cs="Times New Roman"/>
              <w:b/>
              <w:sz w:val="30"/>
              <w:szCs w:val="30"/>
            </w:rPr>
          </w:pPr>
          <w:r w:rsidRPr="00A813A9">
            <w:rPr>
              <w:rFonts w:ascii="仿宋" w:eastAsia="仿宋" w:hAnsiTheme="majorEastAsia" w:hint="eastAsia"/>
              <w:color w:val="000000"/>
              <w:sz w:val="30"/>
              <w:szCs w:val="30"/>
            </w:rPr>
            <w:t>3</w:t>
          </w:r>
          <w:r w:rsidR="001D085A" w:rsidRPr="00A813A9">
            <w:rPr>
              <w:rFonts w:ascii="仿宋" w:eastAsia="仿宋" w:hAnsiTheme="majorEastAsia" w:hint="eastAsia"/>
              <w:color w:val="000000"/>
              <w:sz w:val="30"/>
              <w:szCs w:val="30"/>
            </w:rPr>
            <w:t>．</w:t>
          </w:r>
          <w:r w:rsidR="00817CAE" w:rsidRPr="00A813A9">
            <w:rPr>
              <w:rFonts w:ascii="仿宋" w:eastAsia="仿宋" w:hAnsiTheme="majorEastAsia" w:hint="eastAsia"/>
              <w:color w:val="000000"/>
              <w:sz w:val="30"/>
              <w:szCs w:val="30"/>
            </w:rPr>
            <w:t>【破产案件】</w:t>
          </w:r>
          <w:r w:rsidR="00817CAE" w:rsidRPr="00A813A9">
            <w:rPr>
              <w:rFonts w:ascii="仿宋" w:eastAsia="仿宋" w:hAnsiTheme="majorEastAsia" w:cs="Times New Roman" w:hint="eastAsia"/>
              <w:sz w:val="30"/>
              <w:szCs w:val="30"/>
            </w:rPr>
            <w:t>中山市咀香园食品公司与澳门咀香园公司</w:t>
          </w:r>
          <w:r w:rsidR="00817CAE">
            <w:rPr>
              <w:rFonts w:ascii="仿宋" w:eastAsia="仿宋" w:hAnsiTheme="majorEastAsia" w:cs="Times New Roman" w:hint="eastAsia"/>
              <w:sz w:val="30"/>
              <w:szCs w:val="30"/>
            </w:rPr>
            <w:t>等</w:t>
          </w:r>
          <w:r w:rsidR="00817CAE" w:rsidRPr="00A813A9">
            <w:rPr>
              <w:rFonts w:ascii="仿宋" w:eastAsia="仿宋" w:hAnsiTheme="majorEastAsia" w:cs="Times New Roman" w:hint="eastAsia"/>
              <w:sz w:val="30"/>
              <w:szCs w:val="30"/>
            </w:rPr>
            <w:t>侵害商标权及不正当竞争纠纷一案</w:t>
          </w:r>
          <w:r w:rsidR="00817CAE" w:rsidRPr="00A813A9">
            <w:rPr>
              <w:rFonts w:ascii="仿宋" w:eastAsia="仿宋" w:hAnsiTheme="majorEastAsia"/>
              <w:color w:val="000000"/>
              <w:sz w:val="30"/>
              <w:szCs w:val="30"/>
            </w:rPr>
            <w:ptab w:relativeTo="margin" w:alignment="right" w:leader="dot"/>
          </w:r>
          <w:r w:rsidR="00817CAE">
            <w:rPr>
              <w:rFonts w:ascii="仿宋" w:eastAsia="仿宋" w:hAnsiTheme="majorEastAsia" w:hint="eastAsia"/>
              <w:color w:val="000000"/>
              <w:sz w:val="30"/>
              <w:szCs w:val="30"/>
            </w:rPr>
            <w:t>5</w:t>
          </w:r>
        </w:p>
        <w:p w:rsidR="003B15FA" w:rsidRPr="00A813A9" w:rsidRDefault="003B15FA" w:rsidP="001D085A">
          <w:pPr>
            <w:rPr>
              <w:rFonts w:ascii="仿宋" w:eastAsia="仿宋" w:hAnsiTheme="majorEastAsia" w:cs="Times New Roman"/>
              <w:color w:val="000000"/>
              <w:kern w:val="0"/>
              <w:sz w:val="30"/>
              <w:szCs w:val="30"/>
            </w:rPr>
          </w:pPr>
          <w:r w:rsidRPr="00A813A9">
            <w:rPr>
              <w:rFonts w:ascii="仿宋" w:eastAsia="仿宋" w:hAnsiTheme="majorEastAsia" w:hint="eastAsia"/>
              <w:color w:val="000000"/>
              <w:sz w:val="30"/>
              <w:szCs w:val="30"/>
            </w:rPr>
            <w:t>4</w:t>
          </w:r>
          <w:r w:rsidR="00DE6615" w:rsidRPr="00A813A9">
            <w:rPr>
              <w:rFonts w:ascii="仿宋" w:eastAsia="仿宋" w:hAnsiTheme="majorEastAsia" w:hint="eastAsia"/>
              <w:color w:val="000000"/>
              <w:sz w:val="30"/>
              <w:szCs w:val="30"/>
            </w:rPr>
            <w:t>．</w:t>
          </w:r>
          <w:r w:rsidR="00817CAE" w:rsidRPr="00A813A9">
            <w:rPr>
              <w:rFonts w:ascii="仿宋" w:eastAsia="仿宋" w:hAnsiTheme="majorEastAsia" w:cs="Times New Roman" w:hint="eastAsia"/>
              <w:sz w:val="30"/>
              <w:szCs w:val="30"/>
            </w:rPr>
            <w:t>【行政案件】汇邦物业管理公司诉中山市国土资源局退还1000万元建设保证金案</w:t>
          </w:r>
          <w:r w:rsidR="00817CAE" w:rsidRPr="00A813A9">
            <w:rPr>
              <w:rFonts w:ascii="仿宋" w:eastAsia="仿宋" w:hAnsiTheme="majorEastAsia"/>
              <w:color w:val="000000"/>
              <w:sz w:val="30"/>
              <w:szCs w:val="30"/>
            </w:rPr>
            <w:ptab w:relativeTo="margin" w:alignment="right" w:leader="dot"/>
          </w:r>
          <w:r w:rsidR="00817CAE">
            <w:rPr>
              <w:rFonts w:ascii="仿宋" w:eastAsia="仿宋" w:hAnsiTheme="majorEastAsia" w:hint="eastAsia"/>
              <w:color w:val="000000"/>
              <w:sz w:val="30"/>
              <w:szCs w:val="30"/>
            </w:rPr>
            <w:t>7</w:t>
          </w:r>
        </w:p>
        <w:p w:rsidR="00817CAE" w:rsidRPr="00A813A9" w:rsidRDefault="003B15FA" w:rsidP="00817CAE">
          <w:pPr>
            <w:pStyle w:val="p0"/>
            <w:adjustRightInd w:val="0"/>
            <w:snapToGrid w:val="0"/>
            <w:spacing w:line="520" w:lineRule="atLeast"/>
            <w:rPr>
              <w:rFonts w:ascii="仿宋" w:eastAsia="仿宋" w:hAnsiTheme="majorEastAsia"/>
              <w:color w:val="000000"/>
              <w:sz w:val="30"/>
              <w:szCs w:val="30"/>
            </w:rPr>
          </w:pPr>
          <w:r w:rsidRPr="00A813A9">
            <w:rPr>
              <w:rFonts w:ascii="仿宋" w:eastAsia="仿宋" w:hAnsiTheme="majorEastAsia" w:hint="eastAsia"/>
              <w:color w:val="000000"/>
              <w:sz w:val="30"/>
              <w:szCs w:val="30"/>
            </w:rPr>
            <w:t>5</w:t>
          </w:r>
          <w:r w:rsidR="00817CAE">
            <w:rPr>
              <w:rFonts w:ascii="仿宋" w:eastAsia="仿宋" w:hAnsiTheme="majorEastAsia" w:hint="eastAsia"/>
              <w:color w:val="000000"/>
              <w:sz w:val="30"/>
              <w:szCs w:val="30"/>
            </w:rPr>
            <w:t>.</w:t>
          </w:r>
          <w:r w:rsidR="00817CAE" w:rsidRPr="00A813A9">
            <w:rPr>
              <w:rFonts w:ascii="仿宋" w:eastAsia="仿宋" w:hAnsiTheme="majorEastAsia" w:hint="eastAsia"/>
              <w:sz w:val="30"/>
              <w:szCs w:val="30"/>
            </w:rPr>
            <w:t>【执行案件】</w:t>
          </w:r>
          <w:r w:rsidR="00817CAE" w:rsidRPr="00A813A9">
            <w:rPr>
              <w:rFonts w:ascii="仿宋" w:eastAsia="仿宋" w:hAnsiTheme="majorEastAsia" w:hint="eastAsia"/>
              <w:sz w:val="30"/>
              <w:szCs w:val="32"/>
            </w:rPr>
            <w:t>信汇公司系列执行案</w:t>
          </w:r>
          <w:r w:rsidR="00817CAE" w:rsidRPr="00A813A9">
            <w:rPr>
              <w:rFonts w:ascii="仿宋" w:eastAsia="仿宋" w:hAnsiTheme="majorEastAsia"/>
              <w:color w:val="000000"/>
              <w:sz w:val="30"/>
              <w:szCs w:val="30"/>
            </w:rPr>
            <w:ptab w:relativeTo="margin" w:alignment="right" w:leader="dot"/>
          </w:r>
          <w:r w:rsidR="00817CAE">
            <w:rPr>
              <w:rFonts w:ascii="仿宋" w:eastAsia="仿宋" w:hAnsiTheme="majorEastAsia" w:hint="eastAsia"/>
              <w:color w:val="000000"/>
              <w:sz w:val="30"/>
              <w:szCs w:val="30"/>
            </w:rPr>
            <w:t>8</w:t>
          </w:r>
        </w:p>
        <w:p w:rsidR="003B15FA" w:rsidRPr="00A813A9" w:rsidRDefault="003B15FA" w:rsidP="00C52893">
          <w:pPr>
            <w:jc w:val="left"/>
            <w:rPr>
              <w:rFonts w:ascii="仿宋" w:eastAsia="仿宋" w:hAnsiTheme="majorEastAsia" w:cs="Times New Roman"/>
              <w:b/>
              <w:sz w:val="30"/>
              <w:szCs w:val="30"/>
            </w:rPr>
          </w:pPr>
        </w:p>
        <w:p w:rsidR="00817CAE" w:rsidRDefault="00817CAE" w:rsidP="00817CAE">
          <w:pPr>
            <w:tabs>
              <w:tab w:val="left" w:pos="3390"/>
              <w:tab w:val="center" w:pos="4153"/>
            </w:tabs>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p w:rsidR="00A813A9" w:rsidRDefault="00155B99" w:rsidP="00A813A9">
          <w:pPr>
            <w:pStyle w:val="p0"/>
            <w:adjustRightInd w:val="0"/>
            <w:snapToGrid w:val="0"/>
            <w:spacing w:line="520" w:lineRule="atLeast"/>
            <w:rPr>
              <w:rFonts w:ascii="仿宋" w:eastAsia="仿宋" w:hAnsiTheme="majorEastAsia"/>
              <w:sz w:val="30"/>
              <w:szCs w:val="30"/>
              <w:lang w:val="zh-CN"/>
            </w:rPr>
          </w:pPr>
        </w:p>
      </w:sdtContent>
    </w:sdt>
    <w:p w:rsidR="00A813A9" w:rsidRDefault="00A813A9" w:rsidP="00A813A9">
      <w:pPr>
        <w:pStyle w:val="p0"/>
        <w:adjustRightInd w:val="0"/>
        <w:snapToGrid w:val="0"/>
        <w:spacing w:line="520" w:lineRule="atLeast"/>
        <w:rPr>
          <w:rFonts w:asciiTheme="majorEastAsia" w:eastAsiaTheme="majorEastAsia" w:hAnsiTheme="majorEastAsia"/>
          <w:b/>
          <w:sz w:val="32"/>
          <w:szCs w:val="32"/>
          <w:lang w:val="zh-CN"/>
        </w:rPr>
      </w:pPr>
    </w:p>
    <w:p w:rsidR="00A813A9" w:rsidRDefault="00A813A9" w:rsidP="00A813A9">
      <w:pPr>
        <w:pStyle w:val="p0"/>
        <w:adjustRightInd w:val="0"/>
        <w:snapToGrid w:val="0"/>
        <w:spacing w:line="520" w:lineRule="atLeast"/>
        <w:rPr>
          <w:rFonts w:asciiTheme="majorEastAsia" w:eastAsiaTheme="majorEastAsia" w:hAnsiTheme="majorEastAsia"/>
          <w:b/>
          <w:sz w:val="32"/>
          <w:szCs w:val="32"/>
          <w:lang w:val="zh-CN"/>
        </w:rPr>
      </w:pPr>
    </w:p>
    <w:p w:rsidR="009C6DBC" w:rsidRDefault="009C6DBC" w:rsidP="00AB4E45">
      <w:pPr>
        <w:jc w:val="center"/>
        <w:rPr>
          <w:rFonts w:asciiTheme="majorEastAsia" w:eastAsiaTheme="majorEastAsia" w:hAnsiTheme="majorEastAsia" w:cs="Times New Roman"/>
          <w:b/>
          <w:sz w:val="32"/>
          <w:szCs w:val="32"/>
        </w:rPr>
      </w:pPr>
    </w:p>
    <w:p w:rsidR="009C6DBC" w:rsidRDefault="009C6DBC" w:rsidP="00AB4E45">
      <w:pPr>
        <w:jc w:val="center"/>
        <w:rPr>
          <w:rFonts w:asciiTheme="majorEastAsia" w:eastAsiaTheme="majorEastAsia" w:hAnsiTheme="majorEastAsia" w:cs="Times New Roman"/>
          <w:b/>
          <w:sz w:val="32"/>
          <w:szCs w:val="32"/>
        </w:rPr>
      </w:pPr>
    </w:p>
    <w:p w:rsidR="009C6DBC" w:rsidRDefault="009C6DBC" w:rsidP="00AB4E45">
      <w:pPr>
        <w:jc w:val="center"/>
        <w:rPr>
          <w:rFonts w:asciiTheme="majorEastAsia" w:eastAsiaTheme="majorEastAsia" w:hAnsiTheme="majorEastAsia" w:cs="Times New Roman"/>
          <w:b/>
          <w:sz w:val="32"/>
          <w:szCs w:val="32"/>
        </w:rPr>
      </w:pPr>
    </w:p>
    <w:p w:rsidR="00817CAE" w:rsidRDefault="00817CAE" w:rsidP="00AB4E45">
      <w:pPr>
        <w:jc w:val="center"/>
        <w:rPr>
          <w:rFonts w:asciiTheme="majorEastAsia" w:eastAsiaTheme="majorEastAsia" w:hAnsiTheme="majorEastAsia" w:cs="Times New Roman" w:hint="eastAsia"/>
          <w:b/>
          <w:sz w:val="32"/>
          <w:szCs w:val="32"/>
        </w:rPr>
      </w:pPr>
    </w:p>
    <w:p w:rsidR="00817CAE" w:rsidRDefault="00817CAE" w:rsidP="00AB4E45">
      <w:pPr>
        <w:jc w:val="center"/>
        <w:rPr>
          <w:rFonts w:asciiTheme="majorEastAsia" w:eastAsiaTheme="majorEastAsia" w:hAnsiTheme="majorEastAsia" w:cs="Times New Roman" w:hint="eastAsia"/>
          <w:b/>
          <w:sz w:val="32"/>
          <w:szCs w:val="32"/>
        </w:rPr>
      </w:pPr>
    </w:p>
    <w:p w:rsidR="00817CAE" w:rsidRDefault="00817CAE" w:rsidP="00AB4E45">
      <w:pPr>
        <w:jc w:val="center"/>
        <w:rPr>
          <w:rFonts w:asciiTheme="majorEastAsia" w:eastAsiaTheme="majorEastAsia" w:hAnsiTheme="majorEastAsia" w:cs="Times New Roman" w:hint="eastAsia"/>
          <w:b/>
          <w:sz w:val="32"/>
          <w:szCs w:val="32"/>
        </w:rPr>
      </w:pPr>
    </w:p>
    <w:p w:rsidR="00817CAE" w:rsidRDefault="00817CAE" w:rsidP="00AB4E45">
      <w:pPr>
        <w:jc w:val="center"/>
        <w:rPr>
          <w:rFonts w:asciiTheme="majorEastAsia" w:eastAsiaTheme="majorEastAsia" w:hAnsiTheme="majorEastAsia" w:cs="Times New Roman" w:hint="eastAsia"/>
          <w:b/>
          <w:sz w:val="32"/>
          <w:szCs w:val="32"/>
        </w:rPr>
      </w:pPr>
    </w:p>
    <w:p w:rsidR="00817CAE" w:rsidRDefault="00817CAE" w:rsidP="00AB4E45">
      <w:pPr>
        <w:jc w:val="center"/>
        <w:rPr>
          <w:rFonts w:asciiTheme="majorEastAsia" w:eastAsiaTheme="majorEastAsia" w:hAnsiTheme="majorEastAsia" w:cs="Times New Roman" w:hint="eastAsia"/>
          <w:b/>
          <w:sz w:val="32"/>
          <w:szCs w:val="32"/>
        </w:rPr>
      </w:pPr>
    </w:p>
    <w:p w:rsidR="00AB4E45" w:rsidRDefault="00AB4E45" w:rsidP="00AB4E45">
      <w:pPr>
        <w:jc w:val="center"/>
        <w:rPr>
          <w:rFonts w:asciiTheme="majorEastAsia" w:eastAsiaTheme="majorEastAsia" w:hAnsiTheme="majorEastAsia" w:cs="Times New Roman"/>
          <w:b/>
          <w:sz w:val="32"/>
          <w:szCs w:val="32"/>
        </w:rPr>
      </w:pPr>
      <w:r w:rsidRPr="00AB4E45">
        <w:rPr>
          <w:rFonts w:asciiTheme="majorEastAsia" w:eastAsiaTheme="majorEastAsia" w:hAnsiTheme="majorEastAsia" w:cs="Times New Roman" w:hint="eastAsia"/>
          <w:b/>
          <w:sz w:val="32"/>
          <w:szCs w:val="32"/>
        </w:rPr>
        <w:lastRenderedPageBreak/>
        <w:t>案例一</w:t>
      </w:r>
    </w:p>
    <w:p w:rsidR="002F6A7C" w:rsidRDefault="002F6A7C" w:rsidP="002F6A7C">
      <w:pPr>
        <w:jc w:val="center"/>
        <w:rPr>
          <w:rFonts w:asciiTheme="minorEastAsia" w:hAnsiTheme="minorEastAsia"/>
          <w:b/>
          <w:sz w:val="32"/>
          <w:szCs w:val="44"/>
        </w:rPr>
      </w:pPr>
      <w:r>
        <w:rPr>
          <w:rFonts w:asciiTheme="minorEastAsia" w:hAnsiTheme="minorEastAsia" w:hint="eastAsia"/>
          <w:b/>
          <w:sz w:val="32"/>
          <w:szCs w:val="44"/>
        </w:rPr>
        <w:t>杨飞</w:t>
      </w:r>
      <w:r w:rsidRPr="00044D46">
        <w:rPr>
          <w:rFonts w:asciiTheme="minorEastAsia" w:hAnsiTheme="minorEastAsia" w:hint="eastAsia"/>
          <w:b/>
          <w:sz w:val="32"/>
          <w:szCs w:val="44"/>
        </w:rPr>
        <w:t>合同诈骗</w:t>
      </w:r>
      <w:r w:rsidR="00445D28">
        <w:rPr>
          <w:rFonts w:asciiTheme="minorEastAsia" w:hAnsiTheme="minorEastAsia" w:hint="eastAsia"/>
          <w:b/>
          <w:sz w:val="32"/>
          <w:szCs w:val="44"/>
        </w:rPr>
        <w:t>、拒不支付劳动报酬</w:t>
      </w:r>
      <w:r>
        <w:rPr>
          <w:rFonts w:asciiTheme="minorEastAsia" w:hAnsiTheme="minorEastAsia" w:hint="eastAsia"/>
          <w:b/>
          <w:sz w:val="32"/>
          <w:szCs w:val="44"/>
        </w:rPr>
        <w:t>无罪案</w:t>
      </w:r>
    </w:p>
    <w:p w:rsidR="002F6A7C" w:rsidRDefault="002F6A7C" w:rsidP="002F6A7C">
      <w:pPr>
        <w:rPr>
          <w:rFonts w:asciiTheme="minorEastAsia" w:hAnsiTheme="minorEastAsia"/>
          <w:b/>
          <w:sz w:val="32"/>
          <w:szCs w:val="44"/>
        </w:rPr>
      </w:pPr>
    </w:p>
    <w:p w:rsidR="002F6A7C" w:rsidRPr="002F6A7C" w:rsidRDefault="002F6A7C" w:rsidP="002F6A7C">
      <w:pPr>
        <w:pStyle w:val="a7"/>
        <w:numPr>
          <w:ilvl w:val="0"/>
          <w:numId w:val="3"/>
        </w:numPr>
        <w:ind w:firstLineChars="0"/>
        <w:rPr>
          <w:rFonts w:ascii="黑体" w:eastAsia="黑体" w:hAnsi="黑体"/>
          <w:sz w:val="32"/>
          <w:szCs w:val="44"/>
        </w:rPr>
      </w:pPr>
      <w:r w:rsidRPr="002F6A7C">
        <w:rPr>
          <w:rFonts w:ascii="黑体" w:eastAsia="黑体" w:hAnsi="黑体" w:hint="eastAsia"/>
          <w:sz w:val="32"/>
          <w:szCs w:val="44"/>
        </w:rPr>
        <w:t>基本案情</w:t>
      </w:r>
    </w:p>
    <w:p w:rsidR="002F6A7C" w:rsidRPr="002F6A7C" w:rsidRDefault="002F6A7C" w:rsidP="002F6A7C">
      <w:pPr>
        <w:ind w:firstLineChars="200" w:firstLine="640"/>
        <w:rPr>
          <w:rFonts w:ascii="仿宋_GB2312" w:eastAsia="仿宋_GB2312" w:hAnsi="仿宋_GB2312" w:cs="Times New Roman"/>
          <w:color w:val="000000"/>
          <w:kern w:val="0"/>
          <w:sz w:val="32"/>
          <w:szCs w:val="32"/>
        </w:rPr>
      </w:pPr>
      <w:r w:rsidRPr="002F6A7C">
        <w:rPr>
          <w:rFonts w:ascii="仿宋_GB2312" w:eastAsia="仿宋_GB2312" w:hAnsi="仿宋_GB2312" w:cs="Times New Roman" w:hint="eastAsia"/>
          <w:color w:val="000000"/>
          <w:kern w:val="0"/>
          <w:sz w:val="32"/>
          <w:szCs w:val="32"/>
        </w:rPr>
        <w:t>2013年至2014年，被告人杨飞相继成立由其实际控制经营、由股东杨孙、肖开钱分别挂名的中山市科为电子商务有限公司及优硕公司、奥为斯公司。期间，被告人杨飞以上述三家公司名义向供应商购买抽油烟机、电热水器等产品，向中山市樊高电机厂、一帆五金厂等供应商购买电机、铝箔管等配件生产抽油烟机、电热水器，或搭配成品进行销售，并向供应商开具支票用于支付货款。随后，被告人杨飞将上述产品通过四家淘宝网店销售。2014年10月后，被告人杨飞开始加大采购量，并开具空头支票向供应商支付货款，诱使供应商继续发货，将货物通过其四家淘宝网销售套现并非法占为己有，共获得16家供应商货款1984.6万元。</w:t>
      </w:r>
    </w:p>
    <w:p w:rsidR="002F6A7C" w:rsidRPr="00775610" w:rsidRDefault="00775610" w:rsidP="00775610">
      <w:pPr>
        <w:ind w:left="482"/>
        <w:rPr>
          <w:rFonts w:ascii="黑体" w:eastAsia="黑体" w:hAnsi="黑体"/>
          <w:sz w:val="32"/>
          <w:szCs w:val="44"/>
        </w:rPr>
      </w:pPr>
      <w:r>
        <w:rPr>
          <w:rFonts w:ascii="黑体" w:eastAsia="黑体" w:hAnsi="黑体" w:hint="eastAsia"/>
          <w:sz w:val="32"/>
          <w:szCs w:val="44"/>
        </w:rPr>
        <w:t>（二）</w:t>
      </w:r>
      <w:r w:rsidR="002F6A7C" w:rsidRPr="00775610">
        <w:rPr>
          <w:rFonts w:ascii="黑体" w:eastAsia="黑体" w:hAnsi="黑体" w:hint="eastAsia"/>
          <w:sz w:val="32"/>
          <w:szCs w:val="44"/>
        </w:rPr>
        <w:t>裁判结果</w:t>
      </w:r>
    </w:p>
    <w:p w:rsidR="00775610" w:rsidRDefault="00445D28" w:rsidP="00775610">
      <w:pPr>
        <w:ind w:firstLineChars="200" w:firstLine="640"/>
        <w:jc w:val="left"/>
        <w:rPr>
          <w:rFonts w:ascii="仿宋_GB2312" w:eastAsia="仿宋_GB2312" w:hAnsi="仿宋_GB2312" w:cs="Times New Roman"/>
          <w:color w:val="000000"/>
          <w:kern w:val="0"/>
          <w:sz w:val="32"/>
          <w:szCs w:val="32"/>
        </w:rPr>
      </w:pPr>
      <w:r>
        <w:rPr>
          <w:rFonts w:ascii="仿宋_GB2312" w:eastAsia="仿宋_GB2312" w:hAnsi="仿宋_GB2312" w:cs="Times New Roman" w:hint="eastAsia"/>
          <w:color w:val="000000"/>
          <w:kern w:val="0"/>
          <w:sz w:val="32"/>
          <w:szCs w:val="32"/>
        </w:rPr>
        <w:t>市中级</w:t>
      </w:r>
      <w:r w:rsidRPr="00445D28">
        <w:rPr>
          <w:rFonts w:ascii="仿宋_GB2312" w:eastAsia="仿宋_GB2312" w:hAnsi="仿宋_GB2312" w:cs="Times New Roman" w:hint="eastAsia"/>
          <w:color w:val="000000"/>
          <w:kern w:val="0"/>
          <w:sz w:val="32"/>
          <w:szCs w:val="32"/>
        </w:rPr>
        <w:t>法院审理后</w:t>
      </w:r>
      <w:r>
        <w:rPr>
          <w:rFonts w:ascii="仿宋_GB2312" w:eastAsia="仿宋_GB2312" w:hAnsi="仿宋_GB2312" w:cs="Times New Roman" w:hint="eastAsia"/>
          <w:color w:val="000000"/>
          <w:kern w:val="0"/>
          <w:sz w:val="32"/>
          <w:szCs w:val="32"/>
        </w:rPr>
        <w:t>，</w:t>
      </w:r>
      <w:r w:rsidRPr="00445D28">
        <w:rPr>
          <w:rFonts w:ascii="仿宋_GB2312" w:eastAsia="仿宋_GB2312" w:hAnsi="仿宋_GB2312" w:cs="Times New Roman" w:hint="eastAsia"/>
          <w:color w:val="000000"/>
          <w:kern w:val="0"/>
          <w:sz w:val="32"/>
          <w:szCs w:val="32"/>
        </w:rPr>
        <w:t>认为被告人杨飞</w:t>
      </w:r>
      <w:r w:rsidR="00775610">
        <w:rPr>
          <w:rFonts w:ascii="仿宋_GB2312" w:eastAsia="仿宋_GB2312" w:hAnsi="仿宋_GB2312" w:cs="Times New Roman" w:hint="eastAsia"/>
          <w:color w:val="000000"/>
          <w:kern w:val="0"/>
          <w:sz w:val="32"/>
          <w:szCs w:val="32"/>
        </w:rPr>
        <w:t>拖</w:t>
      </w:r>
      <w:r w:rsidRPr="00445D28">
        <w:rPr>
          <w:rFonts w:ascii="仿宋_GB2312" w:eastAsia="仿宋_GB2312" w:hAnsi="仿宋_GB2312" w:cs="Times New Roman" w:hint="eastAsia"/>
          <w:color w:val="000000"/>
          <w:kern w:val="0"/>
          <w:sz w:val="32"/>
          <w:szCs w:val="32"/>
        </w:rPr>
        <w:t>欠供应商货款属实，</w:t>
      </w:r>
      <w:r w:rsidR="00775610">
        <w:rPr>
          <w:rFonts w:ascii="仿宋_GB2312" w:eastAsia="仿宋_GB2312" w:hAnsi="仿宋_GB2312" w:cs="Times New Roman" w:hint="eastAsia"/>
          <w:color w:val="000000"/>
          <w:kern w:val="0"/>
          <w:sz w:val="32"/>
          <w:szCs w:val="32"/>
        </w:rPr>
        <w:t>但</w:t>
      </w:r>
      <w:r w:rsidRPr="00445D28">
        <w:rPr>
          <w:rFonts w:ascii="仿宋_GB2312" w:eastAsia="仿宋_GB2312" w:hAnsi="仿宋_GB2312" w:cs="Times New Roman" w:hint="eastAsia"/>
          <w:color w:val="000000"/>
          <w:kern w:val="0"/>
          <w:sz w:val="32"/>
          <w:szCs w:val="32"/>
        </w:rPr>
        <w:t>公诉机关指控</w:t>
      </w:r>
      <w:r w:rsidR="00775610">
        <w:rPr>
          <w:rFonts w:ascii="仿宋_GB2312" w:eastAsia="仿宋_GB2312" w:hAnsi="仿宋_GB2312" w:cs="Times New Roman" w:hint="eastAsia"/>
          <w:color w:val="000000"/>
          <w:kern w:val="0"/>
          <w:sz w:val="32"/>
          <w:szCs w:val="32"/>
        </w:rPr>
        <w:t>其</w:t>
      </w:r>
      <w:r w:rsidRPr="00445D28">
        <w:rPr>
          <w:rFonts w:ascii="仿宋_GB2312" w:eastAsia="仿宋_GB2312" w:hAnsi="仿宋_GB2312" w:cs="Times New Roman" w:hint="eastAsia"/>
          <w:color w:val="000000"/>
          <w:kern w:val="0"/>
          <w:sz w:val="32"/>
          <w:szCs w:val="32"/>
        </w:rPr>
        <w:t>构成合同诈骗罪</w:t>
      </w:r>
      <w:r w:rsidR="00775610">
        <w:rPr>
          <w:rFonts w:ascii="仿宋_GB2312" w:eastAsia="仿宋_GB2312" w:hAnsi="仿宋_GB2312" w:cs="Times New Roman" w:hint="eastAsia"/>
          <w:color w:val="000000"/>
          <w:kern w:val="0"/>
          <w:sz w:val="32"/>
          <w:szCs w:val="32"/>
        </w:rPr>
        <w:t>、拒不支付劳动报酬罪</w:t>
      </w:r>
      <w:r w:rsidRPr="00445D28">
        <w:rPr>
          <w:rFonts w:ascii="仿宋_GB2312" w:eastAsia="仿宋_GB2312" w:hAnsi="仿宋_GB2312" w:cs="Times New Roman" w:hint="eastAsia"/>
          <w:color w:val="000000"/>
          <w:kern w:val="0"/>
          <w:sz w:val="32"/>
          <w:szCs w:val="32"/>
        </w:rPr>
        <w:t>的证据</w:t>
      </w:r>
      <w:r w:rsidR="00775610">
        <w:rPr>
          <w:rFonts w:ascii="仿宋_GB2312" w:eastAsia="仿宋_GB2312" w:hAnsi="仿宋_GB2312" w:cs="Times New Roman" w:hint="eastAsia"/>
          <w:color w:val="000000"/>
          <w:kern w:val="0"/>
          <w:sz w:val="32"/>
          <w:szCs w:val="32"/>
        </w:rPr>
        <w:t>均</w:t>
      </w:r>
      <w:r w:rsidRPr="00445D28">
        <w:rPr>
          <w:rFonts w:ascii="仿宋_GB2312" w:eastAsia="仿宋_GB2312" w:hAnsi="仿宋_GB2312" w:cs="Times New Roman" w:hint="eastAsia"/>
          <w:color w:val="000000"/>
          <w:kern w:val="0"/>
          <w:sz w:val="32"/>
          <w:szCs w:val="32"/>
        </w:rPr>
        <w:t>不足，不能成立</w:t>
      </w:r>
      <w:r w:rsidR="00775610">
        <w:rPr>
          <w:rFonts w:ascii="仿宋_GB2312" w:eastAsia="仿宋_GB2312" w:hAnsi="仿宋_GB2312" w:cs="Times New Roman" w:hint="eastAsia"/>
          <w:color w:val="000000"/>
          <w:kern w:val="0"/>
          <w:sz w:val="32"/>
          <w:szCs w:val="32"/>
        </w:rPr>
        <w:t>，</w:t>
      </w:r>
      <w:r w:rsidRPr="00445D28">
        <w:rPr>
          <w:rFonts w:ascii="仿宋_GB2312" w:eastAsia="仿宋_GB2312" w:hAnsi="仿宋_GB2312" w:cs="Times New Roman" w:hint="eastAsia"/>
          <w:color w:val="000000"/>
          <w:kern w:val="0"/>
          <w:sz w:val="32"/>
          <w:szCs w:val="32"/>
        </w:rPr>
        <w:t>依法判决被告人杨飞无罪</w:t>
      </w:r>
    </w:p>
    <w:p w:rsidR="002F6A7C" w:rsidRPr="00775610" w:rsidRDefault="00775610" w:rsidP="00775610">
      <w:pPr>
        <w:ind w:firstLineChars="200" w:firstLine="640"/>
        <w:jc w:val="left"/>
        <w:rPr>
          <w:rFonts w:ascii="黑体" w:eastAsia="黑体" w:hAnsi="黑体"/>
          <w:sz w:val="32"/>
          <w:szCs w:val="44"/>
        </w:rPr>
      </w:pPr>
      <w:r w:rsidRPr="00775610">
        <w:rPr>
          <w:rFonts w:ascii="黑体" w:eastAsia="黑体" w:hAnsi="黑体" w:cs="Times New Roman" w:hint="eastAsia"/>
          <w:color w:val="000000"/>
          <w:kern w:val="0"/>
          <w:sz w:val="32"/>
          <w:szCs w:val="32"/>
        </w:rPr>
        <w:t>（三）</w:t>
      </w:r>
      <w:r w:rsidR="002F6A7C" w:rsidRPr="00775610">
        <w:rPr>
          <w:rFonts w:ascii="黑体" w:eastAsia="黑体" w:hAnsi="黑体" w:hint="eastAsia"/>
          <w:sz w:val="32"/>
          <w:szCs w:val="44"/>
        </w:rPr>
        <w:t>典型意义</w:t>
      </w:r>
    </w:p>
    <w:p w:rsidR="001D085A" w:rsidRDefault="00D57C30" w:rsidP="001D085A">
      <w:pPr>
        <w:ind w:firstLineChars="200" w:firstLine="640"/>
        <w:jc w:val="left"/>
        <w:rPr>
          <w:rFonts w:ascii="仿宋_GB2312" w:eastAsia="仿宋_GB2312" w:hAnsi="仿宋_GB2312" w:cs="Times New Roman"/>
          <w:color w:val="000000"/>
          <w:kern w:val="0"/>
          <w:sz w:val="32"/>
          <w:szCs w:val="32"/>
        </w:rPr>
      </w:pPr>
      <w:r w:rsidRPr="00D57C30">
        <w:rPr>
          <w:rFonts w:ascii="仿宋_GB2312" w:eastAsia="仿宋_GB2312" w:hAnsi="仿宋_GB2312" w:cs="Times New Roman" w:hint="eastAsia"/>
          <w:color w:val="000000"/>
          <w:kern w:val="0"/>
          <w:sz w:val="32"/>
          <w:szCs w:val="32"/>
        </w:rPr>
        <w:t>本案</w:t>
      </w:r>
      <w:r w:rsidR="00775610">
        <w:rPr>
          <w:rFonts w:ascii="仿宋_GB2312" w:eastAsia="仿宋_GB2312" w:hAnsi="仿宋_GB2312" w:cs="Times New Roman" w:hint="eastAsia"/>
          <w:color w:val="000000"/>
          <w:kern w:val="0"/>
          <w:sz w:val="32"/>
          <w:szCs w:val="32"/>
        </w:rPr>
        <w:t>审理</w:t>
      </w:r>
      <w:r w:rsidRPr="00D57C30">
        <w:rPr>
          <w:rFonts w:ascii="仿宋_GB2312" w:eastAsia="仿宋_GB2312" w:hAnsi="仿宋_GB2312" w:cs="Times New Roman" w:hint="eastAsia"/>
          <w:color w:val="000000"/>
          <w:kern w:val="0"/>
          <w:sz w:val="32"/>
          <w:szCs w:val="32"/>
        </w:rPr>
        <w:t>贯彻谦抑审慎、宽严并济的司法理念</w:t>
      </w:r>
      <w:r w:rsidR="00775610">
        <w:rPr>
          <w:rFonts w:ascii="仿宋_GB2312" w:eastAsia="仿宋_GB2312" w:hAnsi="仿宋_GB2312" w:cs="Times New Roman" w:hint="eastAsia"/>
          <w:color w:val="000000"/>
          <w:kern w:val="0"/>
          <w:sz w:val="32"/>
          <w:szCs w:val="32"/>
        </w:rPr>
        <w:t>，</w:t>
      </w:r>
      <w:r w:rsidRPr="00D57C30">
        <w:rPr>
          <w:rFonts w:ascii="仿宋_GB2312" w:eastAsia="仿宋_GB2312" w:hAnsi="仿宋_GB2312" w:cs="Times New Roman" w:hint="eastAsia"/>
          <w:color w:val="000000"/>
          <w:kern w:val="0"/>
          <w:sz w:val="32"/>
          <w:szCs w:val="32"/>
        </w:rPr>
        <w:t>对于强化企业家权益司法保护，加大民营企业家人身安全保障力度具有重要意义，</w:t>
      </w:r>
      <w:r w:rsidR="00775610" w:rsidRPr="00D57C30">
        <w:rPr>
          <w:rFonts w:ascii="仿宋_GB2312" w:eastAsia="仿宋_GB2312" w:hAnsi="仿宋_GB2312" w:cs="Times New Roman" w:hint="eastAsia"/>
          <w:color w:val="000000"/>
          <w:kern w:val="0"/>
          <w:sz w:val="32"/>
          <w:szCs w:val="32"/>
        </w:rPr>
        <w:t>亦</w:t>
      </w:r>
      <w:r w:rsidRPr="00D57C30">
        <w:rPr>
          <w:rFonts w:ascii="仿宋_GB2312" w:eastAsia="仿宋_GB2312" w:hAnsi="仿宋_GB2312" w:cs="Times New Roman" w:hint="eastAsia"/>
          <w:color w:val="000000"/>
          <w:kern w:val="0"/>
          <w:sz w:val="32"/>
          <w:szCs w:val="32"/>
        </w:rPr>
        <w:t>对正确使用刑罚具有较强的指导</w:t>
      </w:r>
      <w:r w:rsidR="00775610">
        <w:rPr>
          <w:rFonts w:ascii="仿宋_GB2312" w:eastAsia="仿宋_GB2312" w:hAnsi="仿宋_GB2312" w:cs="Times New Roman" w:hint="eastAsia"/>
          <w:color w:val="000000"/>
          <w:kern w:val="0"/>
          <w:sz w:val="32"/>
          <w:szCs w:val="32"/>
        </w:rPr>
        <w:t>作用</w:t>
      </w:r>
      <w:r w:rsidRPr="00D57C30">
        <w:rPr>
          <w:rFonts w:ascii="仿宋_GB2312" w:eastAsia="仿宋_GB2312" w:hAnsi="仿宋_GB2312" w:cs="Times New Roman" w:hint="eastAsia"/>
          <w:color w:val="000000"/>
          <w:kern w:val="0"/>
          <w:sz w:val="32"/>
          <w:szCs w:val="32"/>
        </w:rPr>
        <w:t>。</w:t>
      </w:r>
    </w:p>
    <w:p w:rsidR="002F6A7C" w:rsidRPr="00200A29" w:rsidRDefault="00F74125" w:rsidP="00817CAE">
      <w:pPr>
        <w:jc w:val="center"/>
        <w:rPr>
          <w:rFonts w:asciiTheme="majorEastAsia" w:eastAsiaTheme="majorEastAsia" w:hAnsiTheme="majorEastAsia" w:cs="Times New Roman"/>
          <w:b/>
          <w:sz w:val="32"/>
          <w:szCs w:val="32"/>
        </w:rPr>
      </w:pPr>
      <w:r w:rsidRPr="00F74125">
        <w:rPr>
          <w:rFonts w:asciiTheme="majorEastAsia" w:eastAsiaTheme="majorEastAsia" w:hAnsiTheme="majorEastAsia" w:cs="Times New Roman" w:hint="eastAsia"/>
          <w:b/>
          <w:sz w:val="32"/>
          <w:szCs w:val="32"/>
        </w:rPr>
        <w:lastRenderedPageBreak/>
        <w:t>案例</w:t>
      </w:r>
      <w:r w:rsidR="00817CAE">
        <w:rPr>
          <w:rFonts w:asciiTheme="majorEastAsia" w:eastAsiaTheme="majorEastAsia" w:hAnsiTheme="majorEastAsia" w:cs="Times New Roman" w:hint="eastAsia"/>
          <w:b/>
          <w:sz w:val="32"/>
          <w:szCs w:val="32"/>
        </w:rPr>
        <w:t>二</w:t>
      </w:r>
    </w:p>
    <w:p w:rsidR="00200A29" w:rsidRDefault="00200A29" w:rsidP="00200A29">
      <w:pPr>
        <w:jc w:val="center"/>
        <w:rPr>
          <w:rFonts w:asciiTheme="majorEastAsia" w:eastAsiaTheme="majorEastAsia" w:hAnsiTheme="majorEastAsia" w:cs="Times New Roman"/>
          <w:b/>
          <w:sz w:val="32"/>
          <w:szCs w:val="32"/>
        </w:rPr>
      </w:pPr>
      <w:r w:rsidRPr="00200A29">
        <w:rPr>
          <w:rFonts w:asciiTheme="majorEastAsia" w:eastAsiaTheme="majorEastAsia" w:hAnsiTheme="majorEastAsia" w:cs="Times New Roman" w:hint="eastAsia"/>
          <w:b/>
          <w:sz w:val="32"/>
          <w:szCs w:val="32"/>
        </w:rPr>
        <w:t>炬达公司与中石化财产损害赔偿案</w:t>
      </w:r>
    </w:p>
    <w:p w:rsidR="00817CAE" w:rsidRDefault="00817CAE" w:rsidP="00200A29">
      <w:pPr>
        <w:ind w:firstLineChars="150" w:firstLine="480"/>
        <w:jc w:val="left"/>
        <w:rPr>
          <w:rFonts w:ascii="黑体" w:eastAsia="黑体" w:hAnsi="黑体" w:cs="Times New Roman" w:hint="eastAsia"/>
          <w:color w:val="000000"/>
          <w:kern w:val="0"/>
          <w:sz w:val="32"/>
          <w:szCs w:val="32"/>
        </w:rPr>
      </w:pPr>
    </w:p>
    <w:p w:rsidR="00200A29" w:rsidRPr="00200A29" w:rsidRDefault="00200A29" w:rsidP="00200A29">
      <w:pPr>
        <w:ind w:firstLineChars="150" w:firstLine="480"/>
        <w:jc w:val="left"/>
        <w:rPr>
          <w:rFonts w:ascii="黑体" w:eastAsia="黑体" w:hAnsi="黑体" w:cs="Times New Roman"/>
          <w:color w:val="000000"/>
          <w:kern w:val="0"/>
          <w:sz w:val="32"/>
          <w:szCs w:val="32"/>
        </w:rPr>
      </w:pPr>
      <w:r w:rsidRPr="00200A29">
        <w:rPr>
          <w:rFonts w:ascii="黑体" w:eastAsia="黑体" w:hAnsi="黑体" w:cs="Times New Roman" w:hint="eastAsia"/>
          <w:color w:val="000000"/>
          <w:kern w:val="0"/>
          <w:sz w:val="32"/>
          <w:szCs w:val="32"/>
        </w:rPr>
        <w:t>（一）基本案情</w:t>
      </w:r>
    </w:p>
    <w:p w:rsidR="00200A29" w:rsidRPr="00200A29" w:rsidRDefault="00200A29" w:rsidP="001D5994">
      <w:pPr>
        <w:spacing w:line="500" w:lineRule="exact"/>
        <w:ind w:firstLineChars="200" w:firstLine="640"/>
        <w:jc w:val="left"/>
        <w:rPr>
          <w:rFonts w:ascii="仿宋_GB2312" w:eastAsia="仿宋_GB2312" w:hAnsi="仿宋_GB2312" w:cs="Times New Roman"/>
          <w:color w:val="000000"/>
          <w:kern w:val="0"/>
          <w:sz w:val="32"/>
          <w:szCs w:val="32"/>
        </w:rPr>
      </w:pPr>
      <w:r w:rsidRPr="00200A29">
        <w:rPr>
          <w:rFonts w:ascii="仿宋_GB2312" w:eastAsia="仿宋_GB2312" w:hAnsi="仿宋_GB2312" w:cs="Times New Roman" w:hint="eastAsia"/>
          <w:color w:val="000000"/>
          <w:kern w:val="0"/>
          <w:sz w:val="32"/>
          <w:szCs w:val="32"/>
        </w:rPr>
        <w:t>炬达公司系自然人控股企业，于2003年取得</w:t>
      </w:r>
      <w:smartTag w:uri="urn:schemas-microsoft-com:office:smarttags" w:element="chmetcnv">
        <w:smartTagPr>
          <w:attr w:name="UnitName" w:val="平方米"/>
          <w:attr w:name="SourceValue" w:val="17973.9"/>
          <w:attr w:name="HasSpace" w:val="False"/>
          <w:attr w:name="Negative" w:val="False"/>
          <w:attr w:name="NumberType" w:val="1"/>
          <w:attr w:name="TCSC" w:val="0"/>
        </w:smartTagPr>
        <w:r w:rsidRPr="00200A29">
          <w:rPr>
            <w:rFonts w:ascii="仿宋_GB2312" w:eastAsia="仿宋_GB2312" w:hAnsi="仿宋_GB2312" w:cs="Times New Roman" w:hint="eastAsia"/>
            <w:color w:val="000000"/>
            <w:kern w:val="0"/>
            <w:sz w:val="32"/>
            <w:szCs w:val="32"/>
          </w:rPr>
          <w:t>17973.9平方米</w:t>
        </w:r>
      </w:smartTag>
      <w:r w:rsidRPr="00200A29">
        <w:rPr>
          <w:rFonts w:ascii="仿宋_GB2312" w:eastAsia="仿宋_GB2312" w:hAnsi="仿宋_GB2312" w:cs="Times New Roman" w:hint="eastAsia"/>
          <w:color w:val="000000"/>
          <w:kern w:val="0"/>
          <w:sz w:val="32"/>
          <w:szCs w:val="32"/>
        </w:rPr>
        <w:t>工业用地的使用权</w:t>
      </w:r>
      <w:r w:rsidR="00A206D5">
        <w:rPr>
          <w:rFonts w:ascii="仿宋_GB2312" w:eastAsia="仿宋_GB2312" w:hAnsi="仿宋_GB2312" w:cs="Times New Roman" w:hint="eastAsia"/>
          <w:color w:val="000000"/>
          <w:kern w:val="0"/>
          <w:sz w:val="32"/>
          <w:szCs w:val="32"/>
        </w:rPr>
        <w:t>。</w:t>
      </w:r>
      <w:r w:rsidRPr="00200A29">
        <w:rPr>
          <w:rFonts w:ascii="仿宋_GB2312" w:eastAsia="仿宋_GB2312" w:hAnsi="仿宋_GB2312" w:cs="Times New Roman" w:hint="eastAsia"/>
          <w:color w:val="000000"/>
          <w:kern w:val="0"/>
          <w:sz w:val="32"/>
          <w:szCs w:val="32"/>
        </w:rPr>
        <w:t>2006年，</w:t>
      </w:r>
      <w:r w:rsidR="002D7B33" w:rsidRPr="00200A29">
        <w:rPr>
          <w:rFonts w:ascii="仿宋_GB2312" w:eastAsia="仿宋_GB2312" w:hAnsi="仿宋_GB2312" w:cs="Times New Roman" w:hint="eastAsia"/>
          <w:color w:val="000000"/>
          <w:kern w:val="0"/>
          <w:sz w:val="32"/>
          <w:szCs w:val="32"/>
        </w:rPr>
        <w:t>石化华南分公司</w:t>
      </w:r>
      <w:r w:rsidR="002D7B33">
        <w:rPr>
          <w:rFonts w:ascii="仿宋_GB2312" w:eastAsia="仿宋_GB2312" w:hAnsi="仿宋_GB2312" w:cs="Times New Roman" w:hint="eastAsia"/>
          <w:color w:val="000000"/>
          <w:kern w:val="0"/>
          <w:sz w:val="32"/>
          <w:szCs w:val="32"/>
        </w:rPr>
        <w:t>将</w:t>
      </w:r>
      <w:r w:rsidR="002D7B33" w:rsidRPr="00200A29">
        <w:rPr>
          <w:rFonts w:ascii="仿宋_GB2312" w:eastAsia="仿宋_GB2312" w:hAnsi="仿宋_GB2312" w:cs="Times New Roman" w:hint="eastAsia"/>
          <w:color w:val="000000"/>
          <w:kern w:val="0"/>
          <w:sz w:val="32"/>
          <w:szCs w:val="32"/>
        </w:rPr>
        <w:t>省2004年重点建设前期预备项目</w:t>
      </w:r>
      <w:r w:rsidR="002D7B33">
        <w:rPr>
          <w:rFonts w:ascii="仿宋_GB2312" w:eastAsia="仿宋_GB2312" w:hAnsi="仿宋_GB2312" w:cs="Times New Roman" w:hint="eastAsia"/>
          <w:color w:val="000000"/>
          <w:kern w:val="0"/>
          <w:sz w:val="32"/>
          <w:szCs w:val="32"/>
        </w:rPr>
        <w:t>的</w:t>
      </w:r>
      <w:r w:rsidR="002D7B33" w:rsidRPr="00200A29">
        <w:rPr>
          <w:rFonts w:ascii="仿宋_GB2312" w:eastAsia="仿宋_GB2312" w:hAnsi="仿宋_GB2312" w:cs="Times New Roman" w:hint="eastAsia"/>
          <w:color w:val="000000"/>
          <w:kern w:val="0"/>
          <w:sz w:val="32"/>
          <w:szCs w:val="32"/>
        </w:rPr>
        <w:t>珠三角成品油</w:t>
      </w:r>
      <w:r w:rsidR="002D7B33">
        <w:rPr>
          <w:rFonts w:ascii="仿宋_GB2312" w:eastAsia="仿宋_GB2312" w:hAnsi="仿宋_GB2312" w:cs="Times New Roman" w:hint="eastAsia"/>
          <w:color w:val="000000"/>
          <w:kern w:val="0"/>
          <w:sz w:val="32"/>
          <w:szCs w:val="32"/>
        </w:rPr>
        <w:t>部分</w:t>
      </w:r>
      <w:r w:rsidR="002D7B33" w:rsidRPr="00200A29">
        <w:rPr>
          <w:rFonts w:ascii="仿宋_GB2312" w:eastAsia="仿宋_GB2312" w:hAnsi="仿宋_GB2312" w:cs="Times New Roman" w:hint="eastAsia"/>
          <w:color w:val="000000"/>
          <w:kern w:val="0"/>
          <w:sz w:val="32"/>
          <w:szCs w:val="32"/>
        </w:rPr>
        <w:t>管道</w:t>
      </w:r>
      <w:r w:rsidRPr="00200A29">
        <w:rPr>
          <w:rFonts w:ascii="仿宋_GB2312" w:eastAsia="仿宋_GB2312" w:hAnsi="仿宋_GB2312" w:cs="Times New Roman" w:hint="eastAsia"/>
          <w:color w:val="000000"/>
          <w:kern w:val="0"/>
          <w:sz w:val="32"/>
          <w:szCs w:val="32"/>
        </w:rPr>
        <w:t>铺设于炬达公司土地内</w:t>
      </w:r>
      <w:r w:rsidR="00A206D5">
        <w:rPr>
          <w:rFonts w:ascii="仿宋_GB2312" w:eastAsia="仿宋_GB2312" w:hAnsi="仿宋_GB2312" w:cs="Times New Roman" w:hint="eastAsia"/>
          <w:color w:val="000000"/>
          <w:kern w:val="0"/>
          <w:sz w:val="32"/>
          <w:szCs w:val="32"/>
        </w:rPr>
        <w:t>并投入使用</w:t>
      </w:r>
      <w:r w:rsidRPr="00200A29">
        <w:rPr>
          <w:rFonts w:ascii="仿宋_GB2312" w:eastAsia="仿宋_GB2312" w:hAnsi="仿宋_GB2312" w:cs="Times New Roman" w:hint="eastAsia"/>
          <w:color w:val="000000"/>
          <w:kern w:val="0"/>
          <w:sz w:val="32"/>
          <w:szCs w:val="32"/>
        </w:rPr>
        <w:t>。2014年，石化华南分公司深圳管理处中山站与炬达公司签订《中国石化输油管道安全共管协议》，约定炬达公司不得在管道左右</w:t>
      </w:r>
      <w:smartTag w:uri="urn:schemas-microsoft-com:office:smarttags" w:element="chmetcnv">
        <w:smartTagPr>
          <w:attr w:name="UnitName" w:val="米"/>
          <w:attr w:name="SourceValue" w:val="10"/>
          <w:attr w:name="HasSpace" w:val="False"/>
          <w:attr w:name="Negative" w:val="False"/>
          <w:attr w:name="NumberType" w:val="1"/>
          <w:attr w:name="TCSC" w:val="0"/>
        </w:smartTagPr>
        <w:r w:rsidRPr="00200A29">
          <w:rPr>
            <w:rFonts w:ascii="仿宋_GB2312" w:eastAsia="仿宋_GB2312" w:hAnsi="仿宋_GB2312" w:cs="Times New Roman" w:hint="eastAsia"/>
            <w:color w:val="000000"/>
            <w:kern w:val="0"/>
            <w:sz w:val="32"/>
            <w:szCs w:val="32"/>
          </w:rPr>
          <w:t>10米</w:t>
        </w:r>
      </w:smartTag>
      <w:r w:rsidRPr="00200A29">
        <w:rPr>
          <w:rFonts w:ascii="仿宋_GB2312" w:eastAsia="仿宋_GB2312" w:hAnsi="仿宋_GB2312" w:cs="Times New Roman" w:hint="eastAsia"/>
          <w:color w:val="000000"/>
          <w:kern w:val="0"/>
          <w:sz w:val="32"/>
          <w:szCs w:val="32"/>
        </w:rPr>
        <w:t>范围内进行钻探等危及管道安全的施工</w:t>
      </w:r>
      <w:r w:rsidR="005E66EA">
        <w:rPr>
          <w:rFonts w:ascii="仿宋_GB2312" w:eastAsia="仿宋_GB2312" w:hAnsi="仿宋_GB2312" w:cs="Times New Roman" w:hint="eastAsia"/>
          <w:color w:val="000000"/>
          <w:kern w:val="0"/>
          <w:sz w:val="32"/>
          <w:szCs w:val="32"/>
        </w:rPr>
        <w:t>等事宜。</w:t>
      </w:r>
      <w:r w:rsidRPr="00200A29">
        <w:rPr>
          <w:rFonts w:ascii="仿宋_GB2312" w:eastAsia="仿宋_GB2312" w:hAnsi="仿宋_GB2312" w:cs="Times New Roman" w:hint="eastAsia"/>
          <w:color w:val="000000"/>
          <w:kern w:val="0"/>
          <w:sz w:val="32"/>
          <w:szCs w:val="32"/>
        </w:rPr>
        <w:t>炬达公司认为石化华南分公司未经其同意，擅自占用其</w:t>
      </w:r>
      <w:smartTag w:uri="urn:schemas-microsoft-com:office:smarttags" w:element="chmetcnv">
        <w:smartTagPr>
          <w:attr w:name="UnitName" w:val="平方米"/>
          <w:attr w:name="SourceValue" w:val="860.5"/>
          <w:attr w:name="HasSpace" w:val="False"/>
          <w:attr w:name="Negative" w:val="False"/>
          <w:attr w:name="NumberType" w:val="1"/>
          <w:attr w:name="TCSC" w:val="0"/>
        </w:smartTagPr>
        <w:r w:rsidRPr="00200A29">
          <w:rPr>
            <w:rFonts w:ascii="仿宋_GB2312" w:eastAsia="仿宋_GB2312" w:hAnsi="仿宋_GB2312" w:cs="Times New Roman" w:hint="eastAsia"/>
            <w:color w:val="000000"/>
            <w:kern w:val="0"/>
            <w:sz w:val="32"/>
            <w:szCs w:val="32"/>
          </w:rPr>
          <w:t>860.50平方米</w:t>
        </w:r>
      </w:smartTag>
      <w:r w:rsidR="002D7B33">
        <w:rPr>
          <w:rFonts w:ascii="仿宋_GB2312" w:eastAsia="仿宋_GB2312" w:hAnsi="仿宋_GB2312" w:cs="Times New Roman" w:hint="eastAsia"/>
          <w:color w:val="000000"/>
          <w:kern w:val="0"/>
          <w:sz w:val="32"/>
          <w:szCs w:val="32"/>
        </w:rPr>
        <w:t>土地，导致其使用涉案土地受限</w:t>
      </w:r>
      <w:r w:rsidRPr="00200A29">
        <w:rPr>
          <w:rFonts w:ascii="仿宋_GB2312" w:eastAsia="仿宋_GB2312" w:hAnsi="仿宋_GB2312" w:cs="Times New Roman" w:hint="eastAsia"/>
          <w:color w:val="000000"/>
          <w:kern w:val="0"/>
          <w:sz w:val="32"/>
          <w:szCs w:val="32"/>
        </w:rPr>
        <w:t>，且存在安全隐患，遂向法院起诉，要求石化华南分公司赔偿土地占用费。</w:t>
      </w:r>
    </w:p>
    <w:p w:rsidR="00200A29" w:rsidRPr="00200A29" w:rsidRDefault="00200A29" w:rsidP="001D5994">
      <w:pPr>
        <w:spacing w:line="500" w:lineRule="exact"/>
        <w:ind w:firstLineChars="150" w:firstLine="480"/>
        <w:jc w:val="left"/>
        <w:rPr>
          <w:rFonts w:ascii="黑体" w:eastAsia="黑体" w:hAnsi="黑体" w:cs="Times New Roman"/>
          <w:color w:val="000000"/>
          <w:kern w:val="0"/>
          <w:sz w:val="32"/>
          <w:szCs w:val="32"/>
        </w:rPr>
      </w:pPr>
      <w:r w:rsidRPr="00200A29">
        <w:rPr>
          <w:rFonts w:ascii="黑体" w:eastAsia="黑体" w:hAnsi="黑体" w:cs="Times New Roman" w:hint="eastAsia"/>
          <w:color w:val="000000"/>
          <w:kern w:val="0"/>
          <w:sz w:val="32"/>
          <w:szCs w:val="32"/>
        </w:rPr>
        <w:t>（二）裁判结果</w:t>
      </w:r>
    </w:p>
    <w:p w:rsidR="00200A29" w:rsidRPr="00200A29" w:rsidRDefault="00200A29" w:rsidP="001D5994">
      <w:pPr>
        <w:spacing w:line="500" w:lineRule="exact"/>
        <w:ind w:firstLineChars="200" w:firstLine="640"/>
        <w:jc w:val="left"/>
        <w:rPr>
          <w:rFonts w:ascii="仿宋_GB2312" w:eastAsia="仿宋_GB2312" w:hAnsi="仿宋_GB2312" w:cs="Times New Roman"/>
          <w:color w:val="000000"/>
          <w:kern w:val="0"/>
          <w:sz w:val="32"/>
          <w:szCs w:val="32"/>
        </w:rPr>
      </w:pPr>
      <w:r w:rsidRPr="00200A29">
        <w:rPr>
          <w:rFonts w:ascii="仿宋_GB2312" w:eastAsia="仿宋_GB2312" w:hAnsi="仿宋_GB2312" w:cs="Times New Roman" w:hint="eastAsia"/>
          <w:color w:val="000000"/>
          <w:kern w:val="0"/>
          <w:sz w:val="32"/>
          <w:szCs w:val="32"/>
        </w:rPr>
        <w:t>市第一法院一审认为，</w:t>
      </w:r>
      <w:r w:rsidR="002D7B33">
        <w:rPr>
          <w:rFonts w:ascii="仿宋_GB2312" w:eastAsia="仿宋_GB2312" w:hAnsi="仿宋_GB2312" w:cs="Times New Roman" w:hint="eastAsia"/>
          <w:color w:val="000000"/>
          <w:kern w:val="0"/>
          <w:sz w:val="32"/>
          <w:szCs w:val="32"/>
        </w:rPr>
        <w:t>涉案管道</w:t>
      </w:r>
      <w:r w:rsidRPr="00200A29">
        <w:rPr>
          <w:rFonts w:ascii="仿宋_GB2312" w:eastAsia="仿宋_GB2312" w:hAnsi="仿宋_GB2312" w:cs="Times New Roman" w:hint="eastAsia"/>
          <w:color w:val="000000"/>
          <w:kern w:val="0"/>
          <w:sz w:val="32"/>
          <w:szCs w:val="32"/>
        </w:rPr>
        <w:t>列入</w:t>
      </w:r>
      <w:r w:rsidR="001D5994">
        <w:rPr>
          <w:rFonts w:ascii="仿宋_GB2312" w:eastAsia="仿宋_GB2312" w:hAnsi="仿宋_GB2312" w:cs="Times New Roman" w:hint="eastAsia"/>
          <w:color w:val="000000"/>
          <w:kern w:val="0"/>
          <w:sz w:val="32"/>
          <w:szCs w:val="32"/>
        </w:rPr>
        <w:t>省</w:t>
      </w:r>
      <w:r w:rsidRPr="00200A29">
        <w:rPr>
          <w:rFonts w:ascii="仿宋_GB2312" w:eastAsia="仿宋_GB2312" w:hAnsi="仿宋_GB2312" w:cs="Times New Roman" w:hint="eastAsia"/>
          <w:color w:val="000000"/>
          <w:kern w:val="0"/>
          <w:sz w:val="32"/>
          <w:szCs w:val="32"/>
        </w:rPr>
        <w:t>重点项目计划</w:t>
      </w:r>
      <w:r w:rsidR="002D7B33">
        <w:rPr>
          <w:rFonts w:ascii="仿宋_GB2312" w:eastAsia="仿宋_GB2312" w:hAnsi="仿宋_GB2312" w:cs="Times New Roman" w:hint="eastAsia"/>
          <w:color w:val="000000"/>
          <w:kern w:val="0"/>
          <w:sz w:val="32"/>
          <w:szCs w:val="32"/>
        </w:rPr>
        <w:t>并</w:t>
      </w:r>
      <w:r w:rsidRPr="00200A29">
        <w:rPr>
          <w:rFonts w:ascii="仿宋_GB2312" w:eastAsia="仿宋_GB2312" w:hAnsi="仿宋_GB2312" w:cs="Times New Roman" w:hint="eastAsia"/>
          <w:color w:val="000000"/>
          <w:kern w:val="0"/>
          <w:sz w:val="32"/>
          <w:szCs w:val="32"/>
        </w:rPr>
        <w:t>经市政工程报建批复，石化华南分公司</w:t>
      </w:r>
      <w:r w:rsidR="001D5994">
        <w:rPr>
          <w:rFonts w:ascii="仿宋_GB2312" w:eastAsia="仿宋_GB2312" w:hAnsi="仿宋_GB2312" w:cs="Times New Roman" w:hint="eastAsia"/>
          <w:color w:val="000000"/>
          <w:kern w:val="0"/>
          <w:sz w:val="32"/>
          <w:szCs w:val="32"/>
        </w:rPr>
        <w:t>无</w:t>
      </w:r>
      <w:r w:rsidRPr="00200A29">
        <w:rPr>
          <w:rFonts w:ascii="仿宋_GB2312" w:eastAsia="仿宋_GB2312" w:hAnsi="仿宋_GB2312" w:cs="Times New Roman" w:hint="eastAsia"/>
          <w:color w:val="000000"/>
          <w:kern w:val="0"/>
          <w:sz w:val="32"/>
          <w:szCs w:val="32"/>
        </w:rPr>
        <w:t>主观过错，</w:t>
      </w:r>
      <w:r w:rsidR="001D5994">
        <w:rPr>
          <w:rFonts w:ascii="仿宋_GB2312" w:eastAsia="仿宋_GB2312" w:hAnsi="仿宋_GB2312" w:cs="Times New Roman" w:hint="eastAsia"/>
          <w:color w:val="000000"/>
          <w:kern w:val="0"/>
          <w:sz w:val="32"/>
          <w:szCs w:val="32"/>
        </w:rPr>
        <w:t>不构成侵权，</w:t>
      </w:r>
      <w:r>
        <w:rPr>
          <w:rFonts w:ascii="仿宋_GB2312" w:eastAsia="仿宋_GB2312" w:hAnsi="仿宋_GB2312" w:cs="Times New Roman" w:hint="eastAsia"/>
          <w:color w:val="000000"/>
          <w:kern w:val="0"/>
          <w:sz w:val="32"/>
          <w:szCs w:val="32"/>
        </w:rPr>
        <w:t>驳回炬达公司的诉讼请求。炬达公司上诉。</w:t>
      </w:r>
      <w:r w:rsidRPr="00200A29">
        <w:rPr>
          <w:rFonts w:ascii="仿宋_GB2312" w:eastAsia="仿宋_GB2312" w:hAnsi="仿宋_GB2312" w:cs="Times New Roman" w:hint="eastAsia"/>
          <w:color w:val="000000"/>
          <w:kern w:val="0"/>
          <w:sz w:val="32"/>
          <w:szCs w:val="32"/>
        </w:rPr>
        <w:t>市中级法院二审认为，石化华南分公司经政府有关部门立项、批准仅能证明</w:t>
      </w:r>
      <w:r w:rsidR="001D5994">
        <w:rPr>
          <w:rFonts w:ascii="仿宋_GB2312" w:eastAsia="仿宋_GB2312" w:hAnsi="仿宋_GB2312" w:cs="Times New Roman" w:hint="eastAsia"/>
          <w:color w:val="000000"/>
          <w:kern w:val="0"/>
          <w:sz w:val="32"/>
          <w:szCs w:val="32"/>
        </w:rPr>
        <w:t>其</w:t>
      </w:r>
      <w:r w:rsidRPr="00200A29">
        <w:rPr>
          <w:rFonts w:ascii="仿宋_GB2312" w:eastAsia="仿宋_GB2312" w:hAnsi="仿宋_GB2312" w:cs="Times New Roman" w:hint="eastAsia"/>
          <w:color w:val="000000"/>
          <w:kern w:val="0"/>
          <w:sz w:val="32"/>
          <w:szCs w:val="32"/>
        </w:rPr>
        <w:t>合法性和无过错性，其未经炬达公司同意擅自穿越涉案土地铺设管道，主观上具有过错</w:t>
      </w:r>
      <w:r w:rsidR="001D5994">
        <w:rPr>
          <w:rFonts w:ascii="仿宋_GB2312" w:eastAsia="仿宋_GB2312" w:hAnsi="仿宋_GB2312" w:cs="Times New Roman" w:hint="eastAsia"/>
          <w:color w:val="000000"/>
          <w:kern w:val="0"/>
          <w:sz w:val="32"/>
          <w:szCs w:val="32"/>
        </w:rPr>
        <w:t>，</w:t>
      </w:r>
      <w:r w:rsidRPr="00200A29">
        <w:rPr>
          <w:rFonts w:ascii="仿宋_GB2312" w:eastAsia="仿宋_GB2312" w:hAnsi="仿宋_GB2312" w:cs="Times New Roman" w:hint="eastAsia"/>
          <w:color w:val="000000"/>
          <w:kern w:val="0"/>
          <w:sz w:val="32"/>
          <w:szCs w:val="32"/>
        </w:rPr>
        <w:t>构成侵权，应赔偿炬达公司的损失。遂撤销一审判决，判决石化华南分公司自</w:t>
      </w:r>
      <w:smartTag w:uri="urn:schemas-microsoft-com:office:smarttags" w:element="chsdate">
        <w:smartTagPr>
          <w:attr w:name="Year" w:val="2006"/>
          <w:attr w:name="Month" w:val="1"/>
          <w:attr w:name="Day" w:val="1"/>
          <w:attr w:name="IsLunarDate" w:val="False"/>
          <w:attr w:name="IsROCDate" w:val="False"/>
        </w:smartTagPr>
        <w:r w:rsidRPr="00200A29">
          <w:rPr>
            <w:rFonts w:ascii="仿宋_GB2312" w:eastAsia="仿宋_GB2312" w:hAnsi="仿宋_GB2312" w:cs="Times New Roman" w:hint="eastAsia"/>
            <w:color w:val="000000"/>
            <w:kern w:val="0"/>
            <w:sz w:val="32"/>
            <w:szCs w:val="32"/>
          </w:rPr>
          <w:t>2006年1月1日起</w:t>
        </w:r>
      </w:smartTag>
      <w:r w:rsidRPr="00200A29">
        <w:rPr>
          <w:rFonts w:ascii="仿宋_GB2312" w:eastAsia="仿宋_GB2312" w:hAnsi="仿宋_GB2312" w:cs="Times New Roman" w:hint="eastAsia"/>
          <w:color w:val="000000"/>
          <w:kern w:val="0"/>
          <w:sz w:val="32"/>
          <w:szCs w:val="32"/>
        </w:rPr>
        <w:t>至涉案管道迁出之日止按每年82608元的标准赔偿炬达公司的土地占用损失。</w:t>
      </w:r>
    </w:p>
    <w:p w:rsidR="00200A29" w:rsidRPr="00200A29" w:rsidRDefault="00200A29" w:rsidP="001D5994">
      <w:pPr>
        <w:spacing w:line="500" w:lineRule="exact"/>
        <w:ind w:firstLineChars="150" w:firstLine="480"/>
        <w:jc w:val="left"/>
        <w:rPr>
          <w:rFonts w:ascii="黑体" w:eastAsia="黑体" w:hAnsi="黑体" w:cs="Times New Roman"/>
          <w:color w:val="000000"/>
          <w:kern w:val="0"/>
          <w:sz w:val="32"/>
          <w:szCs w:val="32"/>
        </w:rPr>
      </w:pPr>
      <w:r w:rsidRPr="00200A29">
        <w:rPr>
          <w:rFonts w:ascii="黑体" w:eastAsia="黑体" w:hAnsi="黑体" w:cs="Times New Roman" w:hint="eastAsia"/>
          <w:color w:val="000000"/>
          <w:kern w:val="0"/>
          <w:sz w:val="32"/>
          <w:szCs w:val="32"/>
        </w:rPr>
        <w:t>（三）典型意义</w:t>
      </w:r>
    </w:p>
    <w:p w:rsidR="005500DD" w:rsidRDefault="00200A29" w:rsidP="001D5994">
      <w:pPr>
        <w:spacing w:line="500" w:lineRule="exact"/>
        <w:ind w:firstLineChars="200" w:firstLine="640"/>
        <w:jc w:val="left"/>
        <w:rPr>
          <w:rFonts w:ascii="仿宋_GB2312" w:eastAsia="仿宋_GB2312" w:hAnsi="仿宋_GB2312" w:cs="Times New Roman"/>
          <w:color w:val="000000"/>
          <w:kern w:val="0"/>
          <w:sz w:val="32"/>
          <w:szCs w:val="32"/>
        </w:rPr>
      </w:pPr>
      <w:r w:rsidRPr="00200A29">
        <w:rPr>
          <w:rFonts w:ascii="仿宋_GB2312" w:eastAsia="仿宋_GB2312" w:hAnsi="仿宋_GB2312" w:cs="Times New Roman" w:hint="eastAsia"/>
          <w:color w:val="000000"/>
          <w:kern w:val="0"/>
          <w:sz w:val="32"/>
          <w:szCs w:val="32"/>
        </w:rPr>
        <w:t>国有企业业务公益性、垄断性等特点，决定了国有企业在与</w:t>
      </w:r>
      <w:r w:rsidRPr="00200A29">
        <w:rPr>
          <w:rFonts w:ascii="仿宋_GB2312" w:eastAsia="仿宋_GB2312" w:hAnsi="仿宋_GB2312" w:cs="Times New Roman" w:hint="eastAsia"/>
          <w:color w:val="000000"/>
          <w:kern w:val="0"/>
          <w:sz w:val="32"/>
          <w:szCs w:val="32"/>
        </w:rPr>
        <w:lastRenderedPageBreak/>
        <w:t>民营企业的交往过程中享有优势地位</w:t>
      </w:r>
      <w:r w:rsidR="001D5994">
        <w:rPr>
          <w:rFonts w:ascii="仿宋_GB2312" w:eastAsia="仿宋_GB2312" w:hAnsi="仿宋_GB2312" w:cs="Times New Roman" w:hint="eastAsia"/>
          <w:color w:val="000000"/>
          <w:kern w:val="0"/>
          <w:sz w:val="32"/>
          <w:szCs w:val="32"/>
        </w:rPr>
        <w:t>，但其对</w:t>
      </w:r>
      <w:r w:rsidRPr="00200A29">
        <w:rPr>
          <w:rFonts w:ascii="仿宋_GB2312" w:eastAsia="仿宋_GB2312" w:hAnsi="仿宋_GB2312" w:cs="Times New Roman" w:hint="eastAsia"/>
          <w:color w:val="000000"/>
          <w:kern w:val="0"/>
          <w:sz w:val="32"/>
          <w:szCs w:val="32"/>
        </w:rPr>
        <w:t>民营企业造成的损害，应充分利用</w:t>
      </w:r>
      <w:r w:rsidR="001D5994">
        <w:rPr>
          <w:rFonts w:ascii="仿宋_GB2312" w:eastAsia="仿宋_GB2312" w:hAnsi="仿宋_GB2312" w:cs="Times New Roman" w:hint="eastAsia"/>
          <w:color w:val="000000"/>
          <w:kern w:val="0"/>
          <w:sz w:val="32"/>
          <w:szCs w:val="32"/>
        </w:rPr>
        <w:t>《物权法》</w:t>
      </w:r>
      <w:r w:rsidRPr="00200A29">
        <w:rPr>
          <w:rFonts w:ascii="仿宋_GB2312" w:eastAsia="仿宋_GB2312" w:hAnsi="仿宋_GB2312" w:cs="Times New Roman" w:hint="eastAsia"/>
          <w:color w:val="000000"/>
          <w:kern w:val="0"/>
          <w:sz w:val="32"/>
          <w:szCs w:val="32"/>
        </w:rPr>
        <w:t>平等保护物权的原则给予司法保护。</w:t>
      </w:r>
    </w:p>
    <w:p w:rsidR="008F0520" w:rsidRDefault="008F0520" w:rsidP="00817CAE">
      <w:pPr>
        <w:tabs>
          <w:tab w:val="left" w:pos="3390"/>
          <w:tab w:val="center" w:pos="4153"/>
        </w:tabs>
        <w:jc w:val="left"/>
        <w:rPr>
          <w:rFonts w:ascii="仿宋_GB2312" w:eastAsia="仿宋_GB2312" w:hAnsi="仿宋_GB2312" w:cs="Times New Roman"/>
          <w:color w:val="000000"/>
          <w:kern w:val="0"/>
          <w:sz w:val="32"/>
          <w:szCs w:val="32"/>
        </w:rPr>
      </w:pPr>
      <w:r>
        <w:rPr>
          <w:rFonts w:asciiTheme="majorEastAsia" w:eastAsiaTheme="majorEastAsia" w:hAnsiTheme="majorEastAsia" w:cs="Times New Roman"/>
          <w:b/>
          <w:sz w:val="32"/>
          <w:szCs w:val="32"/>
        </w:rPr>
        <w:tab/>
      </w:r>
    </w:p>
    <w:p w:rsidR="008F0520" w:rsidRPr="00C61BE1" w:rsidRDefault="008F0520" w:rsidP="00C61BE1">
      <w:pPr>
        <w:tabs>
          <w:tab w:val="left" w:pos="3390"/>
          <w:tab w:val="center" w:pos="4153"/>
        </w:tabs>
        <w:jc w:val="center"/>
        <w:rPr>
          <w:rFonts w:asciiTheme="majorEastAsia" w:eastAsiaTheme="majorEastAsia" w:hAnsiTheme="majorEastAsia" w:cs="Times New Roman"/>
          <w:b/>
          <w:sz w:val="32"/>
          <w:szCs w:val="32"/>
        </w:rPr>
      </w:pPr>
      <w:r w:rsidRPr="00C61BE1">
        <w:rPr>
          <w:rFonts w:asciiTheme="majorEastAsia" w:eastAsiaTheme="majorEastAsia" w:hAnsiTheme="majorEastAsia" w:cs="Times New Roman" w:hint="eastAsia"/>
          <w:b/>
          <w:sz w:val="32"/>
          <w:szCs w:val="32"/>
        </w:rPr>
        <w:t>案例</w:t>
      </w:r>
      <w:r w:rsidR="00817CAE">
        <w:rPr>
          <w:rFonts w:asciiTheme="majorEastAsia" w:eastAsiaTheme="majorEastAsia" w:hAnsiTheme="majorEastAsia" w:cs="Times New Roman" w:hint="eastAsia"/>
          <w:b/>
          <w:sz w:val="32"/>
          <w:szCs w:val="32"/>
        </w:rPr>
        <w:t>三</w:t>
      </w:r>
    </w:p>
    <w:p w:rsidR="00D073F4" w:rsidRDefault="00BA4919" w:rsidP="00D073F4">
      <w:pPr>
        <w:tabs>
          <w:tab w:val="left" w:pos="3390"/>
          <w:tab w:val="center" w:pos="4153"/>
        </w:tabs>
        <w:spacing w:line="500" w:lineRule="exact"/>
        <w:jc w:val="center"/>
        <w:rPr>
          <w:rFonts w:asciiTheme="majorEastAsia" w:eastAsiaTheme="majorEastAsia" w:hAnsiTheme="majorEastAsia" w:cs="Times New Roman"/>
          <w:b/>
          <w:sz w:val="32"/>
          <w:szCs w:val="32"/>
        </w:rPr>
      </w:pPr>
      <w:r w:rsidRPr="00BA4919">
        <w:rPr>
          <w:rFonts w:asciiTheme="majorEastAsia" w:eastAsiaTheme="majorEastAsia" w:hAnsiTheme="majorEastAsia" w:cs="Times New Roman" w:hint="eastAsia"/>
          <w:b/>
          <w:sz w:val="32"/>
          <w:szCs w:val="32"/>
        </w:rPr>
        <w:t>中山市咀香园食品有限公司与澳门咀香园有限公司</w:t>
      </w:r>
      <w:r w:rsidR="00D073F4">
        <w:rPr>
          <w:rFonts w:asciiTheme="majorEastAsia" w:eastAsiaTheme="majorEastAsia" w:hAnsiTheme="majorEastAsia" w:cs="Times New Roman" w:hint="eastAsia"/>
          <w:b/>
          <w:sz w:val="32"/>
          <w:szCs w:val="32"/>
        </w:rPr>
        <w:t>等</w:t>
      </w:r>
    </w:p>
    <w:p w:rsidR="00AA6D4F" w:rsidRDefault="00BA4919" w:rsidP="00D073F4">
      <w:pPr>
        <w:tabs>
          <w:tab w:val="left" w:pos="3390"/>
          <w:tab w:val="center" w:pos="4153"/>
        </w:tabs>
        <w:spacing w:line="500" w:lineRule="exact"/>
        <w:jc w:val="center"/>
        <w:rPr>
          <w:rFonts w:asciiTheme="majorEastAsia" w:eastAsiaTheme="majorEastAsia" w:hAnsiTheme="majorEastAsia" w:cs="Times New Roman"/>
          <w:b/>
          <w:sz w:val="32"/>
          <w:szCs w:val="32"/>
        </w:rPr>
      </w:pPr>
      <w:r w:rsidRPr="00BA4919">
        <w:rPr>
          <w:rFonts w:asciiTheme="majorEastAsia" w:eastAsiaTheme="majorEastAsia" w:hAnsiTheme="majorEastAsia" w:cs="Times New Roman" w:hint="eastAsia"/>
          <w:b/>
          <w:sz w:val="32"/>
          <w:szCs w:val="32"/>
        </w:rPr>
        <w:t>侵害商标权及不正当竞争纠纷一案</w:t>
      </w:r>
    </w:p>
    <w:p w:rsidR="00D073F4" w:rsidRPr="00D2540E" w:rsidRDefault="00D073F4" w:rsidP="00D073F4">
      <w:pPr>
        <w:tabs>
          <w:tab w:val="left" w:pos="3390"/>
          <w:tab w:val="center" w:pos="4153"/>
        </w:tabs>
        <w:spacing w:line="500" w:lineRule="exact"/>
        <w:jc w:val="center"/>
        <w:rPr>
          <w:rFonts w:asciiTheme="majorEastAsia" w:eastAsiaTheme="majorEastAsia" w:hAnsiTheme="majorEastAsia" w:cs="Times New Roman"/>
          <w:b/>
          <w:sz w:val="32"/>
          <w:szCs w:val="32"/>
        </w:rPr>
      </w:pPr>
    </w:p>
    <w:p w:rsidR="001C6779" w:rsidRPr="00AA6D4F" w:rsidRDefault="00AA6D4F" w:rsidP="00D073F4">
      <w:pPr>
        <w:spacing w:line="500" w:lineRule="exact"/>
        <w:ind w:firstLineChars="150" w:firstLine="480"/>
        <w:rPr>
          <w:rFonts w:ascii="黑体" w:eastAsia="黑体" w:hAnsi="黑体" w:cs="Times New Roman"/>
          <w:color w:val="000000"/>
          <w:kern w:val="0"/>
          <w:sz w:val="32"/>
          <w:szCs w:val="32"/>
        </w:rPr>
      </w:pPr>
      <w:r w:rsidRPr="00AA6D4F">
        <w:rPr>
          <w:rFonts w:ascii="黑体" w:eastAsia="黑体" w:hAnsi="黑体" w:hint="eastAsia"/>
          <w:sz w:val="32"/>
          <w:szCs w:val="32"/>
        </w:rPr>
        <w:t>（一）</w:t>
      </w:r>
      <w:r w:rsidR="001C6779" w:rsidRPr="00AA6D4F">
        <w:rPr>
          <w:rFonts w:ascii="黑体" w:eastAsia="黑体" w:hAnsi="黑体" w:cs="Times New Roman"/>
          <w:color w:val="000000"/>
          <w:kern w:val="0"/>
          <w:sz w:val="32"/>
          <w:szCs w:val="32"/>
        </w:rPr>
        <w:t>基本案</w:t>
      </w:r>
      <w:r w:rsidR="001C6779" w:rsidRPr="00AA6D4F">
        <w:rPr>
          <w:rFonts w:ascii="黑体" w:eastAsia="黑体" w:hAnsi="黑体" w:cs="Times New Roman" w:hint="eastAsia"/>
          <w:color w:val="000000"/>
          <w:kern w:val="0"/>
          <w:sz w:val="32"/>
          <w:szCs w:val="32"/>
        </w:rPr>
        <w:t>情</w:t>
      </w:r>
    </w:p>
    <w:p w:rsidR="00BA4919" w:rsidRPr="00426CED" w:rsidRDefault="00BA4919" w:rsidP="00D073F4">
      <w:pPr>
        <w:spacing w:line="500" w:lineRule="exact"/>
        <w:ind w:firstLineChars="200" w:firstLine="640"/>
        <w:rPr>
          <w:rFonts w:ascii="仿宋_GB2312" w:eastAsia="仿宋_GB2312" w:hAnsi="仿宋_GB2312" w:cs="Times New Roman"/>
          <w:color w:val="000000"/>
          <w:kern w:val="0"/>
          <w:sz w:val="32"/>
          <w:szCs w:val="32"/>
        </w:rPr>
      </w:pPr>
      <w:r w:rsidRPr="00426CED">
        <w:rPr>
          <w:rFonts w:ascii="仿宋_GB2312" w:eastAsia="仿宋_GB2312" w:hAnsi="仿宋_GB2312" w:cs="Times New Roman" w:hint="eastAsia"/>
          <w:color w:val="000000"/>
          <w:kern w:val="0"/>
          <w:sz w:val="32"/>
          <w:szCs w:val="32"/>
        </w:rPr>
        <w:t>中山咀香园公司对</w:t>
      </w:r>
      <w:r w:rsidR="00D073F4" w:rsidRPr="00426CED">
        <w:rPr>
          <w:rFonts w:ascii="仿宋_GB2312" w:eastAsia="仿宋_GB2312" w:hAnsi="仿宋_GB2312" w:cs="Times New Roman" w:hint="eastAsia"/>
          <w:color w:val="000000"/>
          <w:kern w:val="0"/>
          <w:sz w:val="32"/>
          <w:szCs w:val="32"/>
        </w:rPr>
        <w:t xml:space="preserve"> </w:t>
      </w:r>
      <w:r w:rsidRPr="00426CED">
        <w:rPr>
          <w:rFonts w:ascii="仿宋_GB2312" w:eastAsia="仿宋_GB2312" w:hAnsi="仿宋_GB2312" w:cs="Times New Roman" w:hint="eastAsia"/>
          <w:color w:val="000000"/>
          <w:kern w:val="0"/>
          <w:sz w:val="32"/>
          <w:szCs w:val="32"/>
        </w:rPr>
        <w:t>“</w:t>
      </w:r>
      <w:r w:rsidRPr="00426CED">
        <w:rPr>
          <w:rFonts w:ascii="仿宋_GB2312" w:eastAsia="仿宋_GB2312" w:hAnsi="仿宋_GB2312" w:cs="Times New Roman" w:hint="eastAsia"/>
          <w:noProof/>
          <w:color w:val="000000"/>
          <w:kern w:val="0"/>
          <w:sz w:val="32"/>
          <w:szCs w:val="32"/>
        </w:rPr>
        <w:drawing>
          <wp:inline distT="0" distB="0" distL="0" distR="0">
            <wp:extent cx="790575" cy="228600"/>
            <wp:effectExtent l="19050" t="0" r="9525" b="0"/>
            <wp:docPr id="609" name="图片 609" descr="QTF%%U%P$7Z]YEQI~036B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QTF%%U%P$7Z]YEQI~036BNM"/>
                    <pic:cNvPicPr>
                      <a:picLocks noChangeAspect="1" noChangeArrowheads="1"/>
                    </pic:cNvPicPr>
                  </pic:nvPicPr>
                  <pic:blipFill>
                    <a:blip r:embed="rId8" cstate="print"/>
                    <a:srcRect/>
                    <a:stretch>
                      <a:fillRect/>
                    </a:stretch>
                  </pic:blipFill>
                  <pic:spPr bwMode="auto">
                    <a:xfrm>
                      <a:off x="0" y="0"/>
                      <a:ext cx="790575" cy="228600"/>
                    </a:xfrm>
                    <a:prstGeom prst="rect">
                      <a:avLst/>
                    </a:prstGeom>
                    <a:noFill/>
                    <a:ln w="9525">
                      <a:noFill/>
                      <a:miter lim="800000"/>
                      <a:headEnd/>
                      <a:tailEnd/>
                    </a:ln>
                  </pic:spPr>
                </pic:pic>
              </a:graphicData>
            </a:graphic>
          </wp:inline>
        </w:drawing>
      </w:r>
      <w:r w:rsidRPr="00426CED">
        <w:rPr>
          <w:rFonts w:ascii="仿宋_GB2312" w:eastAsia="仿宋_GB2312" w:hAnsi="仿宋_GB2312" w:cs="Times New Roman" w:hint="eastAsia"/>
          <w:color w:val="000000"/>
          <w:kern w:val="0"/>
          <w:sz w:val="32"/>
          <w:szCs w:val="32"/>
        </w:rPr>
        <w:t>”等14个注册商标享有商标专用权，其认为澳门咀香园公司</w:t>
      </w:r>
      <w:r w:rsidR="00D073F4">
        <w:rPr>
          <w:rFonts w:ascii="仿宋_GB2312" w:eastAsia="仿宋_GB2312" w:hAnsi="仿宋_GB2312" w:cs="Times New Roman" w:hint="eastAsia"/>
          <w:color w:val="000000"/>
          <w:kern w:val="0"/>
          <w:sz w:val="32"/>
          <w:szCs w:val="32"/>
        </w:rPr>
        <w:t>等</w:t>
      </w:r>
      <w:r w:rsidRPr="00426CED">
        <w:rPr>
          <w:rFonts w:ascii="仿宋_GB2312" w:eastAsia="仿宋_GB2312" w:hAnsi="仿宋_GB2312" w:cs="Times New Roman" w:hint="eastAsia"/>
          <w:color w:val="000000"/>
          <w:kern w:val="0"/>
          <w:sz w:val="32"/>
          <w:szCs w:val="32"/>
        </w:rPr>
        <w:t>委托广东电视台新闻频道播出的新闻大数据节目播放画面中出现了“</w:t>
      </w:r>
      <w:r w:rsidRPr="00426CED">
        <w:rPr>
          <w:rFonts w:ascii="仿宋_GB2312" w:eastAsia="仿宋_GB2312" w:hAnsi="仿宋_GB2312" w:cs="Times New Roman" w:hint="eastAsia"/>
          <w:noProof/>
          <w:color w:val="000000"/>
          <w:kern w:val="0"/>
          <w:sz w:val="32"/>
          <w:szCs w:val="32"/>
        </w:rPr>
        <w:drawing>
          <wp:inline distT="0" distB="0" distL="0" distR="0">
            <wp:extent cx="476250" cy="400050"/>
            <wp:effectExtent l="19050" t="0" r="0" b="0"/>
            <wp:docPr id="623" name="图片 7" descr="C:\Users\Lenovo\AppData\Roaming\Tencent\Users\1805526498\QQ\WinTemp\RichOle\Y5~`8[UMG4(HX(X}U5N06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C:\Users\Lenovo\AppData\Roaming\Tencent\Users\1805526498\QQ\WinTemp\RichOle\Y5~`8[UMG4(HX(X}U5N06O1.png"/>
                    <pic:cNvPicPr>
                      <a:picLocks noChangeAspect="1" noChangeArrowheads="1"/>
                    </pic:cNvPicPr>
                  </pic:nvPicPr>
                  <pic:blipFill>
                    <a:blip r:embed="rId9" cstate="print"/>
                    <a:srcRect/>
                    <a:stretch>
                      <a:fillRect/>
                    </a:stretch>
                  </pic:blipFill>
                  <pic:spPr bwMode="auto">
                    <a:xfrm>
                      <a:off x="0" y="0"/>
                      <a:ext cx="476250" cy="400050"/>
                    </a:xfrm>
                    <a:prstGeom prst="rect">
                      <a:avLst/>
                    </a:prstGeom>
                    <a:noFill/>
                    <a:ln w="9525">
                      <a:noFill/>
                      <a:miter lim="800000"/>
                      <a:headEnd/>
                      <a:tailEnd/>
                    </a:ln>
                  </pic:spPr>
                </pic:pic>
              </a:graphicData>
            </a:graphic>
          </wp:inline>
        </w:drawing>
      </w:r>
      <w:r w:rsidRPr="00426CED">
        <w:rPr>
          <w:rFonts w:ascii="仿宋_GB2312" w:eastAsia="仿宋_GB2312" w:hAnsi="仿宋_GB2312" w:cs="Times New Roman" w:hint="eastAsia"/>
          <w:color w:val="000000"/>
          <w:kern w:val="0"/>
          <w:sz w:val="32"/>
          <w:szCs w:val="32"/>
        </w:rPr>
        <w:t>”“</w:t>
      </w:r>
      <w:r w:rsidRPr="00426CED">
        <w:rPr>
          <w:rFonts w:ascii="仿宋_GB2312" w:eastAsia="仿宋_GB2312" w:hAnsi="仿宋_GB2312" w:cs="Times New Roman" w:hint="eastAsia"/>
          <w:noProof/>
          <w:color w:val="000000"/>
          <w:kern w:val="0"/>
          <w:sz w:val="32"/>
          <w:szCs w:val="32"/>
        </w:rPr>
        <w:drawing>
          <wp:inline distT="0" distB="0" distL="0" distR="0">
            <wp:extent cx="304800" cy="457200"/>
            <wp:effectExtent l="19050" t="0" r="0" b="0"/>
            <wp:docPr id="624" name="图片 624" descr="YASC96OLYKQ11TJQQ[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YASC96OLYKQ11TJQQ[Q[%~2"/>
                    <pic:cNvPicPr>
                      <a:picLocks noChangeAspect="1" noChangeArrowheads="1"/>
                    </pic:cNvPicPr>
                  </pic:nvPicPr>
                  <pic:blipFill>
                    <a:blip r:embed="rId10" cstate="print"/>
                    <a:srcRect/>
                    <a:stretch>
                      <a:fillRect/>
                    </a:stretch>
                  </pic:blipFill>
                  <pic:spPr bwMode="auto">
                    <a:xfrm>
                      <a:off x="0" y="0"/>
                      <a:ext cx="304800" cy="457200"/>
                    </a:xfrm>
                    <a:prstGeom prst="rect">
                      <a:avLst/>
                    </a:prstGeom>
                    <a:noFill/>
                    <a:ln w="9525">
                      <a:noFill/>
                      <a:miter lim="800000"/>
                      <a:headEnd/>
                      <a:tailEnd/>
                    </a:ln>
                  </pic:spPr>
                </pic:pic>
              </a:graphicData>
            </a:graphic>
          </wp:inline>
        </w:drawing>
      </w:r>
      <w:r w:rsidRPr="00426CED">
        <w:rPr>
          <w:rFonts w:ascii="仿宋_GB2312" w:eastAsia="仿宋_GB2312" w:hAnsi="仿宋_GB2312" w:cs="Times New Roman" w:hint="eastAsia"/>
          <w:color w:val="000000"/>
          <w:kern w:val="0"/>
          <w:sz w:val="32"/>
          <w:szCs w:val="32"/>
        </w:rPr>
        <w:t>”标识，并且主持人在涉案节目中多次口播了“澳门咀香园”的内容，构成对中山咀香园公司的商标侵权及不正当竞争行为，要求澳门咀香园公司</w:t>
      </w:r>
      <w:r w:rsidR="00D073F4">
        <w:rPr>
          <w:rFonts w:ascii="仿宋_GB2312" w:eastAsia="仿宋_GB2312" w:hAnsi="仿宋_GB2312" w:cs="Times New Roman" w:hint="eastAsia"/>
          <w:color w:val="000000"/>
          <w:kern w:val="0"/>
          <w:sz w:val="32"/>
          <w:szCs w:val="32"/>
        </w:rPr>
        <w:t>等</w:t>
      </w:r>
      <w:r w:rsidRPr="00426CED">
        <w:rPr>
          <w:rFonts w:ascii="仿宋_GB2312" w:eastAsia="仿宋_GB2312" w:hAnsi="仿宋_GB2312" w:cs="Times New Roman" w:hint="eastAsia"/>
          <w:color w:val="000000"/>
          <w:kern w:val="0"/>
          <w:sz w:val="32"/>
          <w:szCs w:val="32"/>
        </w:rPr>
        <w:t>停止侵权并赔偿中山咀香园公司经济损失50万元。</w:t>
      </w:r>
    </w:p>
    <w:p w:rsidR="00BA4919" w:rsidRPr="00AA6D4F" w:rsidRDefault="00426CED" w:rsidP="00D073F4">
      <w:pPr>
        <w:spacing w:line="500" w:lineRule="exact"/>
        <w:ind w:firstLineChars="200" w:firstLine="640"/>
        <w:jc w:val="left"/>
        <w:rPr>
          <w:rFonts w:ascii="黑体" w:eastAsia="黑体" w:hAnsi="黑体" w:cs="Times New Roman"/>
          <w:color w:val="000000"/>
          <w:kern w:val="0"/>
          <w:sz w:val="32"/>
          <w:szCs w:val="32"/>
        </w:rPr>
      </w:pPr>
      <w:r w:rsidRPr="00AA6D4F">
        <w:rPr>
          <w:rFonts w:ascii="黑体" w:eastAsia="黑体" w:hAnsi="黑体" w:cs="Times New Roman" w:hint="eastAsia"/>
          <w:color w:val="000000"/>
          <w:kern w:val="0"/>
          <w:sz w:val="32"/>
          <w:szCs w:val="32"/>
        </w:rPr>
        <w:t>（二）</w:t>
      </w:r>
      <w:r w:rsidR="00BA4919" w:rsidRPr="00AA6D4F">
        <w:rPr>
          <w:rFonts w:ascii="黑体" w:eastAsia="黑体" w:hAnsi="黑体" w:cs="Times New Roman"/>
          <w:color w:val="000000"/>
          <w:kern w:val="0"/>
          <w:sz w:val="32"/>
          <w:szCs w:val="32"/>
        </w:rPr>
        <w:t>裁判结果</w:t>
      </w:r>
    </w:p>
    <w:p w:rsidR="00AA6D4F" w:rsidRDefault="00BA4919" w:rsidP="00D073F4">
      <w:pPr>
        <w:spacing w:line="500" w:lineRule="exact"/>
        <w:ind w:firstLineChars="200" w:firstLine="640"/>
        <w:rPr>
          <w:rFonts w:ascii="仿宋_GB2312" w:eastAsia="仿宋_GB2312" w:hAnsi="仿宋_GB2312" w:cs="Times New Roman"/>
          <w:color w:val="000000"/>
          <w:kern w:val="0"/>
          <w:sz w:val="32"/>
          <w:szCs w:val="32"/>
        </w:rPr>
      </w:pPr>
      <w:r w:rsidRPr="00426CED">
        <w:rPr>
          <w:rFonts w:ascii="仿宋_GB2312" w:eastAsia="仿宋_GB2312" w:hAnsi="仿宋_GB2312" w:cs="Times New Roman" w:hint="eastAsia"/>
          <w:color w:val="000000"/>
          <w:kern w:val="0"/>
          <w:sz w:val="32"/>
          <w:szCs w:val="32"/>
        </w:rPr>
        <w:t>一审法院</w:t>
      </w:r>
      <w:r w:rsidR="00D073F4">
        <w:rPr>
          <w:rFonts w:ascii="仿宋_GB2312" w:eastAsia="仿宋_GB2312" w:hAnsi="仿宋_GB2312" w:cs="Times New Roman" w:hint="eastAsia"/>
          <w:color w:val="000000"/>
          <w:kern w:val="0"/>
          <w:sz w:val="32"/>
          <w:szCs w:val="32"/>
        </w:rPr>
        <w:t>认为，</w:t>
      </w:r>
      <w:r w:rsidRPr="00426CED">
        <w:rPr>
          <w:rFonts w:ascii="仿宋_GB2312" w:eastAsia="仿宋_GB2312" w:hAnsi="仿宋_GB2312" w:cs="Times New Roman" w:hint="eastAsia"/>
          <w:color w:val="000000"/>
          <w:kern w:val="0"/>
          <w:sz w:val="32"/>
          <w:szCs w:val="32"/>
        </w:rPr>
        <w:t>澳门咀香园公司</w:t>
      </w:r>
      <w:r w:rsidR="00D073F4">
        <w:rPr>
          <w:rFonts w:ascii="仿宋_GB2312" w:eastAsia="仿宋_GB2312" w:hAnsi="仿宋_GB2312" w:cs="Times New Roman" w:hint="eastAsia"/>
          <w:color w:val="000000"/>
          <w:kern w:val="0"/>
          <w:sz w:val="32"/>
          <w:szCs w:val="32"/>
        </w:rPr>
        <w:t>等的行为</w:t>
      </w:r>
      <w:r w:rsidRPr="00426CED">
        <w:rPr>
          <w:rFonts w:ascii="仿宋_GB2312" w:eastAsia="仿宋_GB2312" w:hAnsi="仿宋_GB2312" w:cs="Times New Roman" w:hint="eastAsia"/>
          <w:color w:val="000000"/>
          <w:kern w:val="0"/>
          <w:sz w:val="32"/>
          <w:szCs w:val="32"/>
        </w:rPr>
        <w:t>构成商标侵权，但不构成不正当竞争，广东电视台的行为构成帮助侵权行为，判决澳门咀香园公司</w:t>
      </w:r>
      <w:r w:rsidR="00D073F4">
        <w:rPr>
          <w:rFonts w:ascii="仿宋_GB2312" w:eastAsia="仿宋_GB2312" w:hAnsi="仿宋_GB2312" w:cs="Times New Roman" w:hint="eastAsia"/>
          <w:color w:val="000000"/>
          <w:kern w:val="0"/>
          <w:sz w:val="32"/>
          <w:szCs w:val="32"/>
        </w:rPr>
        <w:t>等</w:t>
      </w:r>
      <w:r w:rsidRPr="00426CED">
        <w:rPr>
          <w:rFonts w:ascii="仿宋_GB2312" w:eastAsia="仿宋_GB2312" w:hAnsi="仿宋_GB2312" w:cs="Times New Roman" w:hint="eastAsia"/>
          <w:color w:val="000000"/>
          <w:kern w:val="0"/>
          <w:sz w:val="32"/>
          <w:szCs w:val="32"/>
        </w:rPr>
        <w:t>于判决发生法律效力之日起七日内连带向中山咀香园公司赔偿经济损失10万元，及制止侵权的合理费用</w:t>
      </w:r>
      <w:r w:rsidR="00D073F4">
        <w:rPr>
          <w:rFonts w:ascii="仿宋_GB2312" w:eastAsia="仿宋_GB2312" w:hAnsi="仿宋_GB2312" w:cs="Times New Roman" w:hint="eastAsia"/>
          <w:color w:val="000000"/>
          <w:kern w:val="0"/>
          <w:sz w:val="32"/>
          <w:szCs w:val="32"/>
        </w:rPr>
        <w:t>3.7万</w:t>
      </w:r>
      <w:r w:rsidRPr="00426CED">
        <w:rPr>
          <w:rFonts w:ascii="仿宋_GB2312" w:eastAsia="仿宋_GB2312" w:hAnsi="仿宋_GB2312" w:cs="Times New Roman" w:hint="eastAsia"/>
          <w:color w:val="000000"/>
          <w:kern w:val="0"/>
          <w:sz w:val="32"/>
          <w:szCs w:val="32"/>
        </w:rPr>
        <w:t>元。宣判后，</w:t>
      </w:r>
      <w:r w:rsidR="00D073F4">
        <w:rPr>
          <w:rFonts w:ascii="仿宋_GB2312" w:eastAsia="仿宋_GB2312" w:hAnsi="仿宋_GB2312" w:cs="Times New Roman" w:hint="eastAsia"/>
          <w:color w:val="000000"/>
          <w:kern w:val="0"/>
          <w:sz w:val="32"/>
          <w:szCs w:val="32"/>
        </w:rPr>
        <w:t>各方</w:t>
      </w:r>
      <w:r w:rsidRPr="00426CED">
        <w:rPr>
          <w:rFonts w:ascii="仿宋_GB2312" w:eastAsia="仿宋_GB2312" w:hAnsi="仿宋_GB2312" w:cs="Times New Roman" w:hint="eastAsia"/>
          <w:color w:val="000000"/>
          <w:kern w:val="0"/>
          <w:sz w:val="32"/>
          <w:szCs w:val="32"/>
        </w:rPr>
        <w:t>均不服，提起上诉。</w:t>
      </w:r>
    </w:p>
    <w:p w:rsidR="00BA4919" w:rsidRPr="00426CED" w:rsidRDefault="00BA4919" w:rsidP="00D073F4">
      <w:pPr>
        <w:spacing w:line="500" w:lineRule="exact"/>
        <w:ind w:firstLineChars="200" w:firstLine="640"/>
        <w:rPr>
          <w:rFonts w:ascii="仿宋_GB2312" w:eastAsia="仿宋_GB2312" w:hAnsi="仿宋_GB2312" w:cs="Times New Roman"/>
          <w:color w:val="000000"/>
          <w:kern w:val="0"/>
          <w:sz w:val="32"/>
          <w:szCs w:val="32"/>
        </w:rPr>
      </w:pPr>
      <w:r w:rsidRPr="00426CED">
        <w:rPr>
          <w:rFonts w:ascii="仿宋_GB2312" w:eastAsia="仿宋_GB2312" w:hAnsi="仿宋_GB2312" w:cs="Times New Roman" w:hint="eastAsia"/>
          <w:color w:val="000000"/>
          <w:kern w:val="0"/>
          <w:sz w:val="32"/>
          <w:szCs w:val="32"/>
        </w:rPr>
        <w:t>二审法院认为</w:t>
      </w:r>
      <w:r w:rsidR="00D073F4">
        <w:rPr>
          <w:rFonts w:ascii="仿宋_GB2312" w:eastAsia="仿宋_GB2312" w:hAnsi="仿宋_GB2312" w:cs="Times New Roman" w:hint="eastAsia"/>
          <w:color w:val="000000"/>
          <w:kern w:val="0"/>
          <w:sz w:val="32"/>
          <w:szCs w:val="32"/>
        </w:rPr>
        <w:t>，</w:t>
      </w:r>
      <w:r w:rsidRPr="00426CED">
        <w:rPr>
          <w:rFonts w:ascii="仿宋_GB2312" w:eastAsia="仿宋_GB2312" w:hAnsi="仿宋_GB2312" w:cs="Times New Roman" w:hint="eastAsia"/>
          <w:color w:val="000000"/>
          <w:kern w:val="0"/>
          <w:sz w:val="32"/>
          <w:szCs w:val="32"/>
        </w:rPr>
        <w:t>“咀香”或“咀香园”为臆造词，具有较高的显著性，在各自商标中属于主要部分，</w:t>
      </w:r>
      <w:r w:rsidR="00D073F4">
        <w:rPr>
          <w:rFonts w:ascii="仿宋_GB2312" w:eastAsia="仿宋_GB2312" w:hAnsi="仿宋_GB2312" w:cs="Times New Roman" w:hint="eastAsia"/>
          <w:color w:val="000000"/>
          <w:kern w:val="0"/>
          <w:sz w:val="32"/>
          <w:szCs w:val="32"/>
        </w:rPr>
        <w:t>且</w:t>
      </w:r>
      <w:r w:rsidRPr="00426CED">
        <w:rPr>
          <w:rFonts w:ascii="仿宋_GB2312" w:eastAsia="仿宋_GB2312" w:hAnsi="仿宋_GB2312" w:cs="Times New Roman" w:hint="eastAsia"/>
          <w:color w:val="000000"/>
          <w:kern w:val="0"/>
          <w:sz w:val="32"/>
          <w:szCs w:val="32"/>
        </w:rPr>
        <w:t>中山咀香园公司的14个注册商标经其多年宣传使用，具有较高的知名度，被诉侵权标识已构成商标侵权。但澳门咀香园饼家使用“咀香”“咀香园”字样是伴随其企业名称的使用一同发生，有历史演变过程，</w:t>
      </w:r>
      <w:r w:rsidRPr="00426CED">
        <w:rPr>
          <w:rFonts w:ascii="仿宋_GB2312" w:eastAsia="仿宋_GB2312" w:hAnsi="仿宋_GB2312" w:cs="Times New Roman" w:hint="eastAsia"/>
          <w:color w:val="000000"/>
          <w:kern w:val="0"/>
          <w:sz w:val="32"/>
          <w:szCs w:val="32"/>
        </w:rPr>
        <w:lastRenderedPageBreak/>
        <w:t>不具有恶意利用或者攀附中山咀香园公司的商誉来获取不正当利益的故意。</w:t>
      </w:r>
      <w:r w:rsidR="007033D1" w:rsidRPr="00426CED">
        <w:rPr>
          <w:rFonts w:ascii="仿宋_GB2312" w:eastAsia="仿宋_GB2312" w:hAnsi="仿宋_GB2312" w:cs="Times New Roman" w:hint="eastAsia"/>
          <w:color w:val="000000"/>
          <w:kern w:val="0"/>
          <w:sz w:val="32"/>
          <w:szCs w:val="32"/>
        </w:rPr>
        <w:t xml:space="preserve"> </w:t>
      </w:r>
      <w:r w:rsidRPr="00426CED">
        <w:rPr>
          <w:rFonts w:ascii="仿宋_GB2312" w:eastAsia="仿宋_GB2312" w:hAnsi="仿宋_GB2312" w:cs="Times New Roman" w:hint="eastAsia"/>
          <w:color w:val="000000"/>
          <w:kern w:val="0"/>
          <w:sz w:val="32"/>
          <w:szCs w:val="32"/>
        </w:rPr>
        <w:t>“咀香”“咀香园”品牌的形成已有悠久历史，其品牌知名度和声誉的产生有着长期的历史原因，中山咀香园公司与澳门咀香园公司均对“咀香”“咀香园”品牌声誉的形成作出过一定的贡献。而且，澳门咀香园公司在广告中使用“澳门咀香园饼家”是对赞助礼品的提供者作必要的说明或描述，并标明“澳门”地域，明确企业所在地的地名，属规范使用企业名称，并不会引起相关消费者产生混淆或者误认，故根据公平、诚实信用的原则，认定澳门咀香园公司在涉案节目广告中使用澳门咀香园饼家的企业名称不构成不正当竞争。广东电视台亦已审查了</w:t>
      </w:r>
      <w:r w:rsidR="007033D1">
        <w:rPr>
          <w:rFonts w:ascii="仿宋_GB2312" w:eastAsia="仿宋_GB2312" w:hAnsi="仿宋_GB2312" w:cs="Times New Roman" w:hint="eastAsia"/>
          <w:color w:val="000000"/>
          <w:kern w:val="0"/>
          <w:sz w:val="32"/>
          <w:szCs w:val="32"/>
        </w:rPr>
        <w:t>有关</w:t>
      </w:r>
      <w:r w:rsidRPr="00426CED">
        <w:rPr>
          <w:rFonts w:ascii="仿宋_GB2312" w:eastAsia="仿宋_GB2312" w:hAnsi="仿宋_GB2312" w:cs="Times New Roman" w:hint="eastAsia"/>
          <w:color w:val="000000"/>
          <w:kern w:val="0"/>
          <w:sz w:val="32"/>
          <w:szCs w:val="32"/>
        </w:rPr>
        <w:t>资料及使用情况，并签订了关于播放相关广告的书面合同，应当认定广东电视台已完成了合理审查的义务，故改判广东电视台在本案中不构成帮助侵权。</w:t>
      </w:r>
    </w:p>
    <w:p w:rsidR="00BA4919" w:rsidRPr="00AA6D4F" w:rsidRDefault="00AA6D4F" w:rsidP="00D073F4">
      <w:pPr>
        <w:spacing w:line="500" w:lineRule="exact"/>
        <w:ind w:firstLineChars="200" w:firstLine="640"/>
        <w:jc w:val="left"/>
        <w:rPr>
          <w:rFonts w:ascii="黑体" w:eastAsia="黑体" w:hAnsi="黑体" w:cs="Times New Roman"/>
          <w:color w:val="000000"/>
          <w:kern w:val="0"/>
          <w:sz w:val="32"/>
          <w:szCs w:val="32"/>
        </w:rPr>
      </w:pPr>
      <w:r w:rsidRPr="00AA6D4F">
        <w:rPr>
          <w:rFonts w:ascii="黑体" w:eastAsia="黑体" w:hAnsi="黑体" w:cs="Times New Roman" w:hint="eastAsia"/>
          <w:color w:val="000000"/>
          <w:kern w:val="0"/>
          <w:sz w:val="32"/>
          <w:szCs w:val="32"/>
        </w:rPr>
        <w:t>（三）</w:t>
      </w:r>
      <w:r w:rsidR="00BA4919" w:rsidRPr="00AA6D4F">
        <w:rPr>
          <w:rFonts w:ascii="黑体" w:eastAsia="黑体" w:hAnsi="黑体" w:cs="Times New Roman"/>
          <w:color w:val="000000"/>
          <w:kern w:val="0"/>
          <w:sz w:val="32"/>
          <w:szCs w:val="32"/>
        </w:rPr>
        <w:t>典型意义</w:t>
      </w:r>
    </w:p>
    <w:p w:rsidR="00C61BE1" w:rsidRDefault="00BA4919" w:rsidP="00D073F4">
      <w:pPr>
        <w:spacing w:line="500" w:lineRule="exact"/>
        <w:ind w:firstLineChars="200" w:firstLine="640"/>
        <w:rPr>
          <w:rFonts w:ascii="仿宋_GB2312" w:eastAsia="仿宋_GB2312" w:hAnsi="仿宋_GB2312" w:cs="Times New Roman"/>
          <w:color w:val="000000"/>
          <w:kern w:val="0"/>
          <w:sz w:val="32"/>
          <w:szCs w:val="32"/>
        </w:rPr>
      </w:pPr>
      <w:r w:rsidRPr="00426CED">
        <w:rPr>
          <w:rFonts w:ascii="仿宋_GB2312" w:eastAsia="仿宋_GB2312" w:hAnsi="仿宋_GB2312" w:cs="Times New Roman" w:hint="eastAsia"/>
          <w:color w:val="000000"/>
          <w:kern w:val="0"/>
          <w:sz w:val="32"/>
          <w:szCs w:val="32"/>
        </w:rPr>
        <w:t>本案涉及粤港澳大</w:t>
      </w:r>
      <w:r w:rsidRPr="00426CED">
        <w:rPr>
          <w:rFonts w:ascii="仿宋_GB2312" w:eastAsia="仿宋_GB2312" w:hAnsi="仿宋_GB2312" w:cs="Times New Roman"/>
          <w:color w:val="000000"/>
          <w:kern w:val="0"/>
          <w:sz w:val="32"/>
          <w:szCs w:val="32"/>
        </w:rPr>
        <w:t>湾区</w:t>
      </w:r>
      <w:r w:rsidRPr="00426CED">
        <w:rPr>
          <w:rFonts w:ascii="仿宋_GB2312" w:eastAsia="仿宋_GB2312" w:hAnsi="仿宋_GB2312" w:cs="Times New Roman" w:hint="eastAsia"/>
          <w:color w:val="000000"/>
          <w:kern w:val="0"/>
          <w:sz w:val="32"/>
          <w:szCs w:val="32"/>
        </w:rPr>
        <w:t>地域商业标识权利冲突处理及老字号的保育问题。在严格依照我国商标法等国内法律认定澳门咀香园公司在广东电视台播放含有涉案标识的广告行为已构成商标侵权的同时，亦兼顾了历史因素和使用现状，根据维护公平竞争原则和诚实信用原则，认定澳门咀香园公司在涉案节目广告中使用澳门咀香园饼家的企业名称对中山咀香园公司不构成不正当竞争，较好地平衡了公平竞争和自由竞争的关系，既恰当保护商业标识权利人的合法权益，也给自由竞争留下足够的空间, 避免了简单、机械地认定商标侵权或者不正当竞争,较公平合理地处理了双方的冲突，保护和促进了“百年品牌”在粤港澳大</w:t>
      </w:r>
      <w:r w:rsidRPr="00426CED">
        <w:rPr>
          <w:rFonts w:ascii="仿宋_GB2312" w:eastAsia="仿宋_GB2312" w:hAnsi="仿宋_GB2312" w:cs="Times New Roman"/>
          <w:color w:val="000000"/>
          <w:kern w:val="0"/>
          <w:sz w:val="32"/>
          <w:szCs w:val="32"/>
        </w:rPr>
        <w:t>湾区</w:t>
      </w:r>
      <w:r w:rsidRPr="00426CED">
        <w:rPr>
          <w:rFonts w:ascii="仿宋_GB2312" w:eastAsia="仿宋_GB2312" w:hAnsi="仿宋_GB2312" w:cs="Times New Roman" w:hint="eastAsia"/>
          <w:color w:val="000000"/>
          <w:kern w:val="0"/>
          <w:sz w:val="32"/>
          <w:szCs w:val="32"/>
        </w:rPr>
        <w:t>的有序发展，取得了良好的法律和社会效果。另外，对广告提供商</w:t>
      </w:r>
      <w:r w:rsidRPr="00426CED">
        <w:rPr>
          <w:rFonts w:ascii="仿宋_GB2312" w:eastAsia="仿宋_GB2312" w:hAnsi="仿宋_GB2312" w:cs="Times New Roman" w:hint="eastAsia"/>
          <w:color w:val="000000"/>
          <w:kern w:val="0"/>
          <w:sz w:val="32"/>
          <w:szCs w:val="32"/>
        </w:rPr>
        <w:lastRenderedPageBreak/>
        <w:t>的责任认定问题，本案二审认为只要广告提供商主观上善意和观客上尽到了合理审查的义务即可免责，为服务业提供一个适度宽松的经营环境，有利于整体经济的良性运转。</w:t>
      </w:r>
    </w:p>
    <w:p w:rsidR="00817CAE" w:rsidRDefault="00817CAE" w:rsidP="006040A2">
      <w:pPr>
        <w:tabs>
          <w:tab w:val="left" w:pos="3390"/>
          <w:tab w:val="center" w:pos="4153"/>
        </w:tabs>
        <w:jc w:val="center"/>
        <w:rPr>
          <w:rFonts w:asciiTheme="majorEastAsia" w:eastAsiaTheme="majorEastAsia" w:hAnsiTheme="majorEastAsia" w:cs="Times New Roman" w:hint="eastAsia"/>
          <w:b/>
          <w:sz w:val="32"/>
          <w:szCs w:val="32"/>
        </w:rPr>
      </w:pPr>
    </w:p>
    <w:p w:rsidR="008F0520" w:rsidRPr="006040A2" w:rsidRDefault="006040A2" w:rsidP="006040A2">
      <w:pPr>
        <w:tabs>
          <w:tab w:val="left" w:pos="3390"/>
          <w:tab w:val="center" w:pos="4153"/>
        </w:tabs>
        <w:jc w:val="center"/>
        <w:rPr>
          <w:rFonts w:asciiTheme="majorEastAsia" w:eastAsiaTheme="majorEastAsia" w:hAnsiTheme="majorEastAsia" w:cs="Times New Roman"/>
          <w:b/>
          <w:sz w:val="32"/>
          <w:szCs w:val="32"/>
        </w:rPr>
      </w:pPr>
      <w:r w:rsidRPr="006040A2">
        <w:rPr>
          <w:rFonts w:asciiTheme="majorEastAsia" w:eastAsiaTheme="majorEastAsia" w:hAnsiTheme="majorEastAsia" w:cs="Times New Roman" w:hint="eastAsia"/>
          <w:b/>
          <w:sz w:val="32"/>
          <w:szCs w:val="32"/>
        </w:rPr>
        <w:t>案例</w:t>
      </w:r>
      <w:r w:rsidR="00817CAE">
        <w:rPr>
          <w:rFonts w:asciiTheme="majorEastAsia" w:eastAsiaTheme="majorEastAsia" w:hAnsiTheme="majorEastAsia" w:cs="Times New Roman" w:hint="eastAsia"/>
          <w:b/>
          <w:sz w:val="32"/>
          <w:szCs w:val="32"/>
        </w:rPr>
        <w:t>四</w:t>
      </w:r>
    </w:p>
    <w:p w:rsidR="006040A2" w:rsidRPr="006040A2" w:rsidRDefault="006040A2" w:rsidP="006040A2">
      <w:pPr>
        <w:tabs>
          <w:tab w:val="left" w:pos="3390"/>
          <w:tab w:val="center" w:pos="4153"/>
        </w:tabs>
        <w:jc w:val="center"/>
        <w:rPr>
          <w:rFonts w:asciiTheme="majorEastAsia" w:eastAsiaTheme="majorEastAsia" w:hAnsiTheme="majorEastAsia" w:cs="Times New Roman"/>
          <w:b/>
          <w:sz w:val="32"/>
          <w:szCs w:val="32"/>
        </w:rPr>
      </w:pPr>
      <w:r w:rsidRPr="006040A2">
        <w:rPr>
          <w:rFonts w:asciiTheme="majorEastAsia" w:eastAsiaTheme="majorEastAsia" w:hAnsiTheme="majorEastAsia" w:cs="Times New Roman" w:hint="eastAsia"/>
          <w:b/>
          <w:sz w:val="32"/>
          <w:szCs w:val="32"/>
        </w:rPr>
        <w:t>中山市汇邦物业管理有限公司诉中山市国土资源局</w:t>
      </w:r>
    </w:p>
    <w:p w:rsidR="006040A2" w:rsidRPr="006040A2" w:rsidRDefault="006040A2" w:rsidP="006040A2">
      <w:pPr>
        <w:tabs>
          <w:tab w:val="left" w:pos="3390"/>
          <w:tab w:val="center" w:pos="4153"/>
        </w:tabs>
        <w:jc w:val="center"/>
        <w:rPr>
          <w:rFonts w:asciiTheme="majorEastAsia" w:eastAsiaTheme="majorEastAsia" w:hAnsiTheme="majorEastAsia" w:cs="Times New Roman"/>
          <w:b/>
          <w:sz w:val="32"/>
          <w:szCs w:val="32"/>
        </w:rPr>
      </w:pPr>
      <w:r w:rsidRPr="006040A2">
        <w:rPr>
          <w:rFonts w:asciiTheme="majorEastAsia" w:eastAsiaTheme="majorEastAsia" w:hAnsiTheme="majorEastAsia" w:cs="Times New Roman" w:hint="eastAsia"/>
          <w:b/>
          <w:sz w:val="32"/>
          <w:szCs w:val="32"/>
        </w:rPr>
        <w:t>退还1000万元建设保证金案</w:t>
      </w:r>
    </w:p>
    <w:p w:rsidR="006040A2" w:rsidRPr="007033D1" w:rsidRDefault="007033D1" w:rsidP="007D20C7">
      <w:pPr>
        <w:spacing w:line="450" w:lineRule="exact"/>
        <w:ind w:firstLineChars="200" w:firstLine="640"/>
        <w:jc w:val="left"/>
        <w:rPr>
          <w:rFonts w:ascii="黑体" w:eastAsia="黑体" w:hAnsi="黑体" w:cs="Times New Roman"/>
          <w:color w:val="000000"/>
          <w:kern w:val="0"/>
          <w:sz w:val="32"/>
          <w:szCs w:val="32"/>
        </w:rPr>
      </w:pPr>
      <w:r w:rsidRPr="007033D1">
        <w:rPr>
          <w:rFonts w:ascii="黑体" w:eastAsia="黑体" w:hAnsi="黑体" w:cs="Times New Roman" w:hint="eastAsia"/>
          <w:color w:val="000000"/>
          <w:kern w:val="0"/>
          <w:sz w:val="32"/>
          <w:szCs w:val="32"/>
        </w:rPr>
        <w:t>（一）</w:t>
      </w:r>
      <w:r w:rsidR="00904DED" w:rsidRPr="007033D1">
        <w:rPr>
          <w:rFonts w:ascii="黑体" w:eastAsia="黑体" w:hAnsi="黑体" w:cs="Times New Roman" w:hint="eastAsia"/>
          <w:color w:val="000000"/>
          <w:kern w:val="0"/>
          <w:sz w:val="32"/>
          <w:szCs w:val="32"/>
        </w:rPr>
        <w:t>基本案情</w:t>
      </w:r>
    </w:p>
    <w:p w:rsidR="00904DED" w:rsidRPr="007033D1" w:rsidRDefault="00904DED" w:rsidP="007D20C7">
      <w:pPr>
        <w:spacing w:line="450" w:lineRule="exact"/>
        <w:ind w:firstLineChars="200" w:firstLine="640"/>
        <w:rPr>
          <w:rFonts w:ascii="仿宋_GB2312" w:eastAsia="仿宋_GB2312"/>
          <w:color w:val="000000"/>
          <w:sz w:val="32"/>
          <w:szCs w:val="32"/>
        </w:rPr>
      </w:pPr>
      <w:r w:rsidRPr="007033D1">
        <w:rPr>
          <w:rFonts w:ascii="仿宋_GB2312" w:eastAsia="仿宋_GB2312" w:hint="eastAsia"/>
          <w:color w:val="000000"/>
          <w:sz w:val="32"/>
          <w:szCs w:val="32"/>
        </w:rPr>
        <w:t>2012年11月，</w:t>
      </w:r>
      <w:r w:rsidR="00910222">
        <w:rPr>
          <w:rFonts w:ascii="仿宋_GB2312" w:eastAsia="仿宋_GB2312" w:hint="eastAsia"/>
          <w:color w:val="000000"/>
          <w:sz w:val="32"/>
          <w:szCs w:val="32"/>
        </w:rPr>
        <w:t>原</w:t>
      </w:r>
      <w:r w:rsidRPr="007033D1">
        <w:rPr>
          <w:rFonts w:ascii="仿宋_GB2312" w:eastAsia="仿宋_GB2312" w:hint="eastAsia"/>
          <w:color w:val="000000"/>
          <w:sz w:val="32"/>
          <w:szCs w:val="32"/>
        </w:rPr>
        <w:t>市国土局向汇邦物业公司出让商业用地一块，</w:t>
      </w:r>
      <w:r w:rsidR="007033D1">
        <w:rPr>
          <w:rFonts w:ascii="仿宋_GB2312" w:eastAsia="仿宋_GB2312" w:hint="eastAsia"/>
          <w:color w:val="000000"/>
          <w:sz w:val="32"/>
          <w:szCs w:val="32"/>
        </w:rPr>
        <w:t>并</w:t>
      </w:r>
      <w:r w:rsidR="007D20C7" w:rsidRPr="007033D1">
        <w:rPr>
          <w:rFonts w:ascii="仿宋_GB2312" w:eastAsia="仿宋_GB2312" w:hint="eastAsia"/>
          <w:color w:val="000000"/>
          <w:sz w:val="32"/>
          <w:szCs w:val="32"/>
        </w:rPr>
        <w:t>约定</w:t>
      </w:r>
      <w:r w:rsidR="007D20C7">
        <w:rPr>
          <w:rFonts w:ascii="仿宋_GB2312" w:eastAsia="仿宋_GB2312" w:hint="eastAsia"/>
          <w:color w:val="000000"/>
          <w:sz w:val="32"/>
          <w:szCs w:val="32"/>
        </w:rPr>
        <w:t>由</w:t>
      </w:r>
      <w:r w:rsidR="007D20C7" w:rsidRPr="007033D1">
        <w:rPr>
          <w:rFonts w:ascii="仿宋_GB2312" w:eastAsia="仿宋_GB2312" w:hint="eastAsia"/>
          <w:color w:val="000000"/>
          <w:sz w:val="32"/>
          <w:szCs w:val="32"/>
        </w:rPr>
        <w:t>汇邦物业公司</w:t>
      </w:r>
      <w:r w:rsidR="007D20C7">
        <w:rPr>
          <w:rFonts w:ascii="仿宋_GB2312" w:eastAsia="仿宋_GB2312" w:hint="eastAsia"/>
          <w:color w:val="000000"/>
          <w:sz w:val="32"/>
          <w:szCs w:val="32"/>
        </w:rPr>
        <w:t>向</w:t>
      </w:r>
      <w:r w:rsidRPr="007033D1">
        <w:rPr>
          <w:rFonts w:ascii="仿宋_GB2312" w:eastAsia="仿宋_GB2312" w:hint="eastAsia"/>
          <w:color w:val="000000"/>
          <w:sz w:val="32"/>
          <w:szCs w:val="32"/>
        </w:rPr>
        <w:t>南区办事处</w:t>
      </w:r>
      <w:r w:rsidR="007D20C7" w:rsidRPr="007033D1">
        <w:rPr>
          <w:rFonts w:ascii="仿宋_GB2312" w:eastAsia="仿宋_GB2312" w:hint="eastAsia"/>
          <w:color w:val="000000"/>
          <w:sz w:val="32"/>
          <w:szCs w:val="32"/>
        </w:rPr>
        <w:t>缴纳1000万保证金</w:t>
      </w:r>
      <w:r w:rsidR="007D20C7">
        <w:rPr>
          <w:rFonts w:ascii="仿宋_GB2312" w:eastAsia="仿宋_GB2312" w:hint="eastAsia"/>
          <w:color w:val="000000"/>
          <w:sz w:val="32"/>
          <w:szCs w:val="32"/>
        </w:rPr>
        <w:t>，由南区办事处监管涉案土地开发，若</w:t>
      </w:r>
      <w:r w:rsidRPr="007033D1">
        <w:rPr>
          <w:rFonts w:ascii="仿宋_GB2312" w:eastAsia="仿宋_GB2312" w:hint="eastAsia"/>
          <w:color w:val="000000"/>
          <w:sz w:val="32"/>
          <w:szCs w:val="32"/>
        </w:rPr>
        <w:t>未如期开发，南区办事处没收保证金。2015年5月，</w:t>
      </w:r>
      <w:r w:rsidR="00910222">
        <w:rPr>
          <w:rFonts w:ascii="仿宋_GB2312" w:eastAsia="仿宋_GB2312" w:hint="eastAsia"/>
          <w:color w:val="000000"/>
          <w:sz w:val="32"/>
          <w:szCs w:val="32"/>
        </w:rPr>
        <w:t>原</w:t>
      </w:r>
      <w:r w:rsidRPr="007033D1">
        <w:rPr>
          <w:rFonts w:ascii="仿宋_GB2312" w:eastAsia="仿宋_GB2312" w:hint="eastAsia"/>
          <w:color w:val="000000"/>
          <w:sz w:val="32"/>
          <w:szCs w:val="32"/>
        </w:rPr>
        <w:t>市国土局认定汇邦物业公司存在土地闲置</w:t>
      </w:r>
      <w:r w:rsidR="007D20C7">
        <w:rPr>
          <w:rFonts w:ascii="仿宋_GB2312" w:eastAsia="仿宋_GB2312" w:hint="eastAsia"/>
          <w:color w:val="000000"/>
          <w:sz w:val="32"/>
          <w:szCs w:val="32"/>
        </w:rPr>
        <w:t>，同年</w:t>
      </w:r>
      <w:r w:rsidRPr="007033D1">
        <w:rPr>
          <w:rFonts w:ascii="仿宋_GB2312" w:eastAsia="仿宋_GB2312" w:hint="eastAsia"/>
          <w:color w:val="000000"/>
          <w:sz w:val="32"/>
          <w:szCs w:val="32"/>
        </w:rPr>
        <w:t>12月，汇邦物业公司</w:t>
      </w:r>
      <w:r w:rsidR="007D20C7">
        <w:rPr>
          <w:rFonts w:ascii="仿宋_GB2312" w:eastAsia="仿宋_GB2312" w:hint="eastAsia"/>
          <w:color w:val="000000"/>
          <w:sz w:val="32"/>
          <w:szCs w:val="32"/>
        </w:rPr>
        <w:t>缴纳</w:t>
      </w:r>
      <w:r w:rsidRPr="007033D1">
        <w:rPr>
          <w:rFonts w:ascii="仿宋_GB2312" w:eastAsia="仿宋_GB2312" w:hint="eastAsia"/>
          <w:color w:val="000000"/>
          <w:sz w:val="32"/>
          <w:szCs w:val="32"/>
        </w:rPr>
        <w:t>土地闲置费660万元。2017年11月，汇邦物业公司向南区办事处申请退还建设保证金，未果。2018年4月，汇邦物业公司向</w:t>
      </w:r>
      <w:r w:rsidR="00910222">
        <w:rPr>
          <w:rFonts w:ascii="仿宋_GB2312" w:eastAsia="仿宋_GB2312" w:hint="eastAsia"/>
          <w:color w:val="000000"/>
          <w:sz w:val="32"/>
          <w:szCs w:val="32"/>
        </w:rPr>
        <w:t>原</w:t>
      </w:r>
      <w:r w:rsidRPr="007033D1">
        <w:rPr>
          <w:rFonts w:ascii="仿宋_GB2312" w:eastAsia="仿宋_GB2312" w:hint="eastAsia"/>
          <w:color w:val="000000"/>
          <w:sz w:val="32"/>
          <w:szCs w:val="32"/>
        </w:rPr>
        <w:t>市国土局、南区办事处提交《申请书》，申请退还建设保证金，并赔偿相关利息损失，</w:t>
      </w:r>
      <w:r w:rsidR="00910222">
        <w:rPr>
          <w:rFonts w:ascii="仿宋_GB2312" w:eastAsia="仿宋_GB2312" w:hint="eastAsia"/>
          <w:color w:val="000000"/>
          <w:sz w:val="32"/>
          <w:szCs w:val="32"/>
        </w:rPr>
        <w:t>均</w:t>
      </w:r>
      <w:r w:rsidR="007D20C7">
        <w:rPr>
          <w:rFonts w:ascii="仿宋_GB2312" w:eastAsia="仿宋_GB2312" w:hint="eastAsia"/>
          <w:color w:val="000000"/>
          <w:sz w:val="32"/>
          <w:szCs w:val="32"/>
        </w:rPr>
        <w:t>被驳回</w:t>
      </w:r>
      <w:r w:rsidR="00910222">
        <w:rPr>
          <w:rFonts w:ascii="仿宋_GB2312" w:eastAsia="仿宋_GB2312" w:hint="eastAsia"/>
          <w:color w:val="000000"/>
          <w:sz w:val="32"/>
          <w:szCs w:val="32"/>
        </w:rPr>
        <w:t>。</w:t>
      </w:r>
      <w:r w:rsidRPr="007033D1">
        <w:rPr>
          <w:rFonts w:ascii="仿宋_GB2312" w:eastAsia="仿宋_GB2312" w:hint="eastAsia"/>
          <w:color w:val="000000"/>
          <w:sz w:val="32"/>
          <w:szCs w:val="32"/>
        </w:rPr>
        <w:t>汇邦物业公司</w:t>
      </w:r>
      <w:r w:rsidR="00910222">
        <w:rPr>
          <w:rFonts w:ascii="仿宋_GB2312" w:eastAsia="仿宋_GB2312" w:hint="eastAsia"/>
          <w:color w:val="000000"/>
          <w:sz w:val="32"/>
          <w:szCs w:val="32"/>
        </w:rPr>
        <w:t>遂</w:t>
      </w:r>
      <w:r w:rsidRPr="007033D1">
        <w:rPr>
          <w:rFonts w:ascii="仿宋_GB2312" w:eastAsia="仿宋_GB2312" w:hint="eastAsia"/>
          <w:color w:val="000000"/>
          <w:sz w:val="32"/>
          <w:szCs w:val="32"/>
        </w:rPr>
        <w:t>向法院</w:t>
      </w:r>
      <w:r w:rsidR="00910222">
        <w:rPr>
          <w:rFonts w:ascii="仿宋_GB2312" w:eastAsia="仿宋_GB2312" w:hint="eastAsia"/>
          <w:color w:val="000000"/>
          <w:sz w:val="32"/>
          <w:szCs w:val="32"/>
        </w:rPr>
        <w:t>起诉</w:t>
      </w:r>
      <w:r w:rsidRPr="007033D1">
        <w:rPr>
          <w:rFonts w:ascii="仿宋_GB2312" w:eastAsia="仿宋_GB2312" w:hint="eastAsia"/>
          <w:color w:val="000000"/>
          <w:sz w:val="32"/>
          <w:szCs w:val="32"/>
        </w:rPr>
        <w:t>。</w:t>
      </w:r>
    </w:p>
    <w:p w:rsidR="00904DED" w:rsidRPr="007033D1" w:rsidRDefault="00904DED" w:rsidP="007D20C7">
      <w:pPr>
        <w:spacing w:line="450" w:lineRule="exact"/>
        <w:ind w:firstLineChars="200" w:firstLine="640"/>
        <w:rPr>
          <w:rFonts w:ascii="黑体" w:eastAsia="黑体" w:hAnsi="黑体" w:cs="Times New Roman"/>
          <w:color w:val="000000"/>
          <w:kern w:val="0"/>
          <w:sz w:val="32"/>
          <w:szCs w:val="32"/>
        </w:rPr>
      </w:pPr>
      <w:r w:rsidRPr="007033D1">
        <w:rPr>
          <w:rFonts w:ascii="黑体" w:eastAsia="黑体" w:hAnsi="黑体" w:cs="Times New Roman" w:hint="eastAsia"/>
          <w:color w:val="000000"/>
          <w:kern w:val="0"/>
          <w:sz w:val="32"/>
          <w:szCs w:val="32"/>
        </w:rPr>
        <w:t>（二）裁判结果</w:t>
      </w:r>
    </w:p>
    <w:p w:rsidR="00904DED" w:rsidRPr="007033D1" w:rsidRDefault="00904DED" w:rsidP="007D20C7">
      <w:pPr>
        <w:spacing w:line="450" w:lineRule="exact"/>
        <w:ind w:firstLineChars="250" w:firstLine="800"/>
        <w:rPr>
          <w:rFonts w:ascii="仿宋_GB2312" w:eastAsia="仿宋_GB2312"/>
          <w:color w:val="000000"/>
          <w:sz w:val="32"/>
          <w:szCs w:val="32"/>
        </w:rPr>
      </w:pPr>
      <w:r w:rsidRPr="007033D1">
        <w:rPr>
          <w:rFonts w:ascii="仿宋_GB2312" w:eastAsia="仿宋_GB2312" w:hint="eastAsia"/>
          <w:color w:val="000000"/>
          <w:sz w:val="32"/>
          <w:szCs w:val="32"/>
        </w:rPr>
        <w:t>一审法院认为</w:t>
      </w:r>
      <w:r w:rsidR="00910222">
        <w:rPr>
          <w:rFonts w:ascii="仿宋_GB2312" w:eastAsia="仿宋_GB2312" w:hint="eastAsia"/>
          <w:color w:val="000000"/>
          <w:sz w:val="32"/>
          <w:szCs w:val="32"/>
        </w:rPr>
        <w:t>，</w:t>
      </w:r>
      <w:r w:rsidRPr="007033D1">
        <w:rPr>
          <w:rFonts w:ascii="仿宋_GB2312" w:eastAsia="仿宋_GB2312" w:hint="eastAsia"/>
          <w:color w:val="000000"/>
          <w:sz w:val="32"/>
          <w:szCs w:val="32"/>
        </w:rPr>
        <w:t>汇邦物业公司</w:t>
      </w:r>
      <w:r w:rsidR="00910222">
        <w:rPr>
          <w:rFonts w:ascii="仿宋_GB2312" w:eastAsia="仿宋_GB2312" w:hint="eastAsia"/>
          <w:color w:val="000000"/>
          <w:sz w:val="32"/>
          <w:szCs w:val="32"/>
        </w:rPr>
        <w:t>的起诉</w:t>
      </w:r>
      <w:r w:rsidRPr="007033D1">
        <w:rPr>
          <w:rFonts w:ascii="仿宋_GB2312" w:eastAsia="仿宋_GB2312" w:hint="eastAsia"/>
          <w:color w:val="000000"/>
          <w:sz w:val="32"/>
          <w:szCs w:val="32"/>
        </w:rPr>
        <w:t>已经超过期限，</w:t>
      </w:r>
      <w:r w:rsidR="00910222">
        <w:rPr>
          <w:rFonts w:ascii="仿宋_GB2312" w:eastAsia="仿宋_GB2312" w:hint="eastAsia"/>
          <w:color w:val="000000"/>
          <w:sz w:val="32"/>
          <w:szCs w:val="32"/>
        </w:rPr>
        <w:t>且其</w:t>
      </w:r>
      <w:r w:rsidRPr="007033D1">
        <w:rPr>
          <w:rFonts w:ascii="仿宋_GB2312" w:eastAsia="仿宋_GB2312" w:hint="eastAsia"/>
          <w:color w:val="000000"/>
          <w:sz w:val="32"/>
          <w:szCs w:val="32"/>
        </w:rPr>
        <w:t>开发进度违反了</w:t>
      </w:r>
      <w:r w:rsidR="00910222">
        <w:rPr>
          <w:rFonts w:ascii="仿宋_GB2312" w:eastAsia="仿宋_GB2312" w:hint="eastAsia"/>
          <w:color w:val="000000"/>
          <w:sz w:val="32"/>
          <w:szCs w:val="32"/>
        </w:rPr>
        <w:t>合同</w:t>
      </w:r>
      <w:r w:rsidRPr="007033D1">
        <w:rPr>
          <w:rFonts w:ascii="仿宋_GB2312" w:eastAsia="仿宋_GB2312" w:hint="eastAsia"/>
          <w:color w:val="000000"/>
          <w:sz w:val="32"/>
          <w:szCs w:val="32"/>
        </w:rPr>
        <w:t>约定的建设期限，市国土局、南区办事处不予退还符合约定。</w:t>
      </w:r>
      <w:r w:rsidR="00210580" w:rsidRPr="007033D1">
        <w:rPr>
          <w:rFonts w:ascii="仿宋_GB2312" w:eastAsia="仿宋_GB2312" w:hint="eastAsia"/>
          <w:color w:val="000000"/>
          <w:sz w:val="32"/>
          <w:szCs w:val="32"/>
        </w:rPr>
        <w:t>二审法院认为，涉案宗地开发延迟有政府有关部门的原因。原市国土局一直未对涉案保证金作出合法处理</w:t>
      </w:r>
      <w:r w:rsidR="00910222">
        <w:rPr>
          <w:rFonts w:ascii="仿宋_GB2312" w:eastAsia="仿宋_GB2312" w:hint="eastAsia"/>
          <w:color w:val="000000"/>
          <w:sz w:val="32"/>
          <w:szCs w:val="32"/>
        </w:rPr>
        <w:t>，</w:t>
      </w:r>
      <w:r w:rsidR="007D20C7">
        <w:rPr>
          <w:rFonts w:ascii="仿宋_GB2312" w:eastAsia="仿宋_GB2312" w:hint="eastAsia"/>
          <w:color w:val="000000"/>
          <w:sz w:val="32"/>
          <w:szCs w:val="32"/>
        </w:rPr>
        <w:t>也未对退还保证金申请予以审查</w:t>
      </w:r>
      <w:r w:rsidR="00210580" w:rsidRPr="007033D1">
        <w:rPr>
          <w:rFonts w:ascii="仿宋_GB2312" w:eastAsia="仿宋_GB2312" w:hint="eastAsia"/>
          <w:color w:val="000000"/>
          <w:sz w:val="32"/>
          <w:szCs w:val="32"/>
        </w:rPr>
        <w:t>，其不作为行为违反法律规定，</w:t>
      </w:r>
      <w:r w:rsidR="003C4E50" w:rsidRPr="007033D1">
        <w:rPr>
          <w:rFonts w:ascii="仿宋_GB2312" w:eastAsia="仿宋_GB2312" w:hint="eastAsia"/>
          <w:color w:val="000000"/>
          <w:sz w:val="32"/>
          <w:szCs w:val="32"/>
        </w:rPr>
        <w:t>故</w:t>
      </w:r>
      <w:r w:rsidR="00932658" w:rsidRPr="007033D1">
        <w:rPr>
          <w:rFonts w:ascii="仿宋_GB2312" w:eastAsia="仿宋_GB2312" w:hint="eastAsia"/>
          <w:color w:val="000000"/>
          <w:sz w:val="32"/>
          <w:szCs w:val="32"/>
        </w:rPr>
        <w:t>依法</w:t>
      </w:r>
      <w:r w:rsidR="003C4E50" w:rsidRPr="007033D1">
        <w:rPr>
          <w:rFonts w:ascii="仿宋_GB2312" w:eastAsia="仿宋_GB2312" w:hint="eastAsia"/>
          <w:color w:val="000000"/>
          <w:sz w:val="32"/>
          <w:szCs w:val="32"/>
        </w:rPr>
        <w:t>判决</w:t>
      </w:r>
      <w:r w:rsidR="00910222">
        <w:rPr>
          <w:rFonts w:ascii="仿宋_GB2312" w:eastAsia="仿宋_GB2312" w:hint="eastAsia"/>
          <w:color w:val="000000"/>
          <w:sz w:val="32"/>
          <w:szCs w:val="32"/>
        </w:rPr>
        <w:t>原市国土局</w:t>
      </w:r>
      <w:r w:rsidR="003C4E50" w:rsidRPr="007033D1">
        <w:rPr>
          <w:rFonts w:ascii="仿宋_GB2312" w:eastAsia="仿宋_GB2312" w:hint="eastAsia"/>
          <w:color w:val="000000"/>
          <w:sz w:val="32"/>
          <w:szCs w:val="32"/>
        </w:rPr>
        <w:t>退还汇邦物业公司建设保证金1000万元并支付利息。</w:t>
      </w:r>
    </w:p>
    <w:p w:rsidR="00904DED" w:rsidRPr="007033D1" w:rsidRDefault="00932658" w:rsidP="007D20C7">
      <w:pPr>
        <w:spacing w:line="450" w:lineRule="exact"/>
        <w:ind w:firstLineChars="150" w:firstLine="480"/>
        <w:jc w:val="left"/>
        <w:rPr>
          <w:rFonts w:ascii="黑体" w:eastAsia="黑体" w:hAnsi="黑体" w:cs="Times New Roman"/>
          <w:color w:val="000000"/>
          <w:kern w:val="0"/>
          <w:sz w:val="32"/>
          <w:szCs w:val="32"/>
        </w:rPr>
      </w:pPr>
      <w:r w:rsidRPr="007033D1">
        <w:rPr>
          <w:rFonts w:ascii="黑体" w:eastAsia="黑体" w:hAnsi="黑体" w:cs="Times New Roman" w:hint="eastAsia"/>
          <w:color w:val="000000"/>
          <w:kern w:val="0"/>
          <w:sz w:val="32"/>
          <w:szCs w:val="32"/>
        </w:rPr>
        <w:t>（三）</w:t>
      </w:r>
      <w:r w:rsidR="00904DED" w:rsidRPr="007033D1">
        <w:rPr>
          <w:rFonts w:ascii="黑体" w:eastAsia="黑体" w:hAnsi="黑体" w:cs="Times New Roman" w:hint="eastAsia"/>
          <w:color w:val="000000"/>
          <w:kern w:val="0"/>
          <w:sz w:val="32"/>
          <w:szCs w:val="32"/>
        </w:rPr>
        <w:t>典型意义</w:t>
      </w:r>
    </w:p>
    <w:p w:rsidR="008F0520" w:rsidRPr="007033D1" w:rsidRDefault="00932658" w:rsidP="007D20C7">
      <w:pPr>
        <w:spacing w:line="450" w:lineRule="exact"/>
        <w:ind w:firstLineChars="200" w:firstLine="640"/>
        <w:jc w:val="left"/>
        <w:rPr>
          <w:rFonts w:ascii="仿宋_GB2312" w:eastAsia="仿宋_GB2312"/>
          <w:color w:val="000000"/>
          <w:sz w:val="32"/>
          <w:szCs w:val="32"/>
        </w:rPr>
      </w:pPr>
      <w:r w:rsidRPr="007033D1">
        <w:rPr>
          <w:rFonts w:ascii="仿宋_GB2312" w:eastAsia="仿宋_GB2312" w:hint="eastAsia"/>
          <w:color w:val="000000"/>
          <w:sz w:val="32"/>
          <w:szCs w:val="32"/>
        </w:rPr>
        <w:lastRenderedPageBreak/>
        <w:t>妥善认定政府与企业签订的合同效力，依法支持企业的合理诉求</w:t>
      </w:r>
      <w:r w:rsidR="00D66B8D" w:rsidRPr="007033D1">
        <w:rPr>
          <w:rFonts w:ascii="仿宋_GB2312" w:eastAsia="仿宋_GB2312" w:hint="eastAsia"/>
          <w:color w:val="000000"/>
          <w:sz w:val="32"/>
          <w:szCs w:val="32"/>
        </w:rPr>
        <w:t>，</w:t>
      </w:r>
      <w:r w:rsidRPr="007033D1">
        <w:rPr>
          <w:rFonts w:ascii="仿宋_GB2312" w:eastAsia="仿宋_GB2312" w:hint="eastAsia"/>
          <w:color w:val="000000"/>
          <w:sz w:val="32"/>
          <w:szCs w:val="32"/>
        </w:rPr>
        <w:t>以司法措施保障行政协议，就等于给行政协议戴上了“司法金箍”。司法机关针对违约政府部门依法念念咒，能够让企业在行政协议履行中感受到更多公平正义，更好地维护企业权益，优化营商环境。</w:t>
      </w:r>
    </w:p>
    <w:p w:rsidR="00817CAE" w:rsidRDefault="00817CAE" w:rsidP="00817CAE">
      <w:pPr>
        <w:tabs>
          <w:tab w:val="left" w:pos="3390"/>
          <w:tab w:val="center" w:pos="4153"/>
        </w:tabs>
        <w:jc w:val="center"/>
        <w:rPr>
          <w:rFonts w:asciiTheme="majorEastAsia" w:eastAsiaTheme="majorEastAsia" w:hAnsiTheme="majorEastAsia" w:cs="Times New Roman" w:hint="eastAsia"/>
          <w:b/>
          <w:sz w:val="32"/>
          <w:szCs w:val="32"/>
        </w:rPr>
      </w:pPr>
    </w:p>
    <w:p w:rsidR="00E207AB" w:rsidRPr="00E207AB" w:rsidRDefault="00356B20" w:rsidP="00817CAE">
      <w:pPr>
        <w:tabs>
          <w:tab w:val="left" w:pos="3390"/>
          <w:tab w:val="center" w:pos="4153"/>
        </w:tabs>
        <w:jc w:val="center"/>
        <w:rPr>
          <w:rFonts w:asciiTheme="majorEastAsia" w:eastAsiaTheme="majorEastAsia" w:hAnsiTheme="majorEastAsia" w:cs="Times New Roman"/>
          <w:b/>
          <w:sz w:val="32"/>
          <w:szCs w:val="32"/>
        </w:rPr>
      </w:pPr>
      <w:r w:rsidRPr="00E207AB">
        <w:rPr>
          <w:rFonts w:asciiTheme="majorEastAsia" w:eastAsiaTheme="majorEastAsia" w:hAnsiTheme="majorEastAsia" w:cs="Times New Roman" w:hint="eastAsia"/>
          <w:b/>
          <w:sz w:val="32"/>
          <w:szCs w:val="32"/>
        </w:rPr>
        <w:t>案例</w:t>
      </w:r>
      <w:r w:rsidR="00817CAE">
        <w:rPr>
          <w:rFonts w:asciiTheme="majorEastAsia" w:eastAsiaTheme="majorEastAsia" w:hAnsiTheme="majorEastAsia" w:cs="Times New Roman" w:hint="eastAsia"/>
          <w:b/>
          <w:sz w:val="32"/>
          <w:szCs w:val="32"/>
        </w:rPr>
        <w:t>五</w:t>
      </w:r>
    </w:p>
    <w:p w:rsidR="005500DD" w:rsidRPr="004A588E" w:rsidRDefault="00324F44" w:rsidP="00E207AB">
      <w:pPr>
        <w:tabs>
          <w:tab w:val="left" w:pos="3390"/>
          <w:tab w:val="center" w:pos="4153"/>
        </w:tabs>
        <w:jc w:val="center"/>
        <w:rPr>
          <w:rFonts w:asciiTheme="majorEastAsia" w:eastAsiaTheme="majorEastAsia" w:hAnsiTheme="majorEastAsia" w:cs="Times New Roman"/>
          <w:b/>
          <w:sz w:val="32"/>
          <w:szCs w:val="32"/>
        </w:rPr>
      </w:pPr>
      <w:r>
        <w:rPr>
          <w:rFonts w:asciiTheme="majorEastAsia" w:eastAsiaTheme="majorEastAsia" w:hAnsiTheme="majorEastAsia" w:cs="Times New Roman" w:hint="eastAsia"/>
          <w:b/>
          <w:sz w:val="32"/>
          <w:szCs w:val="32"/>
        </w:rPr>
        <w:t>信汇</w:t>
      </w:r>
      <w:r w:rsidR="005500DD" w:rsidRPr="004A588E">
        <w:rPr>
          <w:rFonts w:asciiTheme="majorEastAsia" w:eastAsiaTheme="majorEastAsia" w:hAnsiTheme="majorEastAsia" w:cs="Times New Roman" w:hint="eastAsia"/>
          <w:b/>
          <w:sz w:val="32"/>
          <w:szCs w:val="32"/>
        </w:rPr>
        <w:t>公司系列执行案——审慎执行帮助企业走出困境</w:t>
      </w:r>
    </w:p>
    <w:p w:rsidR="007C34BB" w:rsidRDefault="007C34BB" w:rsidP="008E4C0F">
      <w:pPr>
        <w:spacing w:line="500" w:lineRule="exact"/>
        <w:jc w:val="center"/>
        <w:rPr>
          <w:rFonts w:asciiTheme="majorEastAsia" w:eastAsiaTheme="majorEastAsia" w:hAnsiTheme="majorEastAsia" w:cs="Times New Roman"/>
          <w:b/>
          <w:sz w:val="32"/>
          <w:szCs w:val="32"/>
        </w:rPr>
      </w:pPr>
      <w:r>
        <w:rPr>
          <w:rFonts w:asciiTheme="majorEastAsia" w:eastAsiaTheme="majorEastAsia" w:hAnsiTheme="majorEastAsia" w:cs="Times New Roman" w:hint="eastAsia"/>
          <w:b/>
          <w:sz w:val="32"/>
          <w:szCs w:val="32"/>
        </w:rPr>
        <w:t xml:space="preserve">　</w:t>
      </w:r>
    </w:p>
    <w:p w:rsidR="00D54E2D" w:rsidRPr="008E4C0F" w:rsidRDefault="008E4C0F" w:rsidP="008E4C0F">
      <w:pPr>
        <w:spacing w:line="500" w:lineRule="exact"/>
        <w:ind w:left="320" w:firstLineChars="50" w:firstLine="160"/>
        <w:jc w:val="left"/>
        <w:rPr>
          <w:rFonts w:ascii="黑体" w:eastAsia="黑体" w:hAnsi="黑体" w:cs="Times New Roman"/>
          <w:sz w:val="32"/>
          <w:szCs w:val="32"/>
        </w:rPr>
      </w:pPr>
      <w:r>
        <w:rPr>
          <w:rFonts w:ascii="黑体" w:eastAsia="黑体" w:hAnsi="黑体" w:cs="Times New Roman" w:hint="eastAsia"/>
          <w:sz w:val="32"/>
          <w:szCs w:val="32"/>
        </w:rPr>
        <w:t>（一）</w:t>
      </w:r>
      <w:r w:rsidR="005500DD" w:rsidRPr="008E4C0F">
        <w:rPr>
          <w:rFonts w:ascii="黑体" w:eastAsia="黑体" w:hAnsi="黑体" w:cs="Times New Roman" w:hint="eastAsia"/>
          <w:sz w:val="32"/>
          <w:szCs w:val="32"/>
        </w:rPr>
        <w:t>基本案情</w:t>
      </w:r>
    </w:p>
    <w:p w:rsidR="00D54E2D" w:rsidRPr="00324F44" w:rsidRDefault="00324F44" w:rsidP="008E4C0F">
      <w:pPr>
        <w:spacing w:line="500" w:lineRule="exact"/>
        <w:ind w:firstLineChars="200" w:firstLine="640"/>
        <w:jc w:val="left"/>
        <w:rPr>
          <w:rFonts w:ascii="仿宋_GB2312" w:eastAsia="仿宋_GB2312" w:hAnsi="仿宋_GB2312" w:cs="Times New Roman"/>
          <w:color w:val="000000"/>
          <w:kern w:val="0"/>
          <w:sz w:val="32"/>
          <w:szCs w:val="32"/>
        </w:rPr>
      </w:pPr>
      <w:r w:rsidRPr="00324F44">
        <w:rPr>
          <w:rFonts w:ascii="仿宋_GB2312" w:eastAsia="仿宋_GB2312" w:hAnsi="仿宋_GB2312" w:cs="Times New Roman" w:hint="eastAsia"/>
          <w:color w:val="000000"/>
          <w:kern w:val="0"/>
          <w:sz w:val="32"/>
          <w:szCs w:val="32"/>
        </w:rPr>
        <w:t>信汇公司</w:t>
      </w:r>
      <w:r w:rsidR="005500DD" w:rsidRPr="00D54E2D">
        <w:rPr>
          <w:rFonts w:ascii="仿宋_GB2312" w:eastAsia="仿宋_GB2312" w:hAnsi="仿宋_GB2312" w:cs="Times New Roman" w:hint="eastAsia"/>
          <w:color w:val="000000"/>
          <w:kern w:val="0"/>
          <w:sz w:val="32"/>
          <w:szCs w:val="32"/>
        </w:rPr>
        <w:t>系中山市照明行业的龙头企业，因扩张过快，导致资金链断裂，被3家银行、20余家企业、400多名员工诉至法院，涉及标的近5亿元。经过审判后，案件全部进入执行程序，2015年至2018年</w:t>
      </w:r>
      <w:r>
        <w:rPr>
          <w:rFonts w:ascii="仿宋_GB2312" w:eastAsia="仿宋_GB2312" w:hAnsi="仿宋_GB2312" w:cs="Times New Roman" w:hint="eastAsia"/>
          <w:color w:val="000000"/>
          <w:kern w:val="0"/>
          <w:sz w:val="32"/>
          <w:szCs w:val="32"/>
        </w:rPr>
        <w:t>，信汇</w:t>
      </w:r>
      <w:r w:rsidR="005500DD" w:rsidRPr="00D54E2D">
        <w:rPr>
          <w:rFonts w:ascii="仿宋_GB2312" w:eastAsia="仿宋_GB2312" w:hAnsi="仿宋_GB2312" w:cs="Times New Roman" w:hint="eastAsia"/>
          <w:color w:val="000000"/>
          <w:kern w:val="0"/>
          <w:sz w:val="32"/>
          <w:szCs w:val="32"/>
        </w:rPr>
        <w:t>公司涉及的系列执行案件高达200余宗。</w:t>
      </w:r>
    </w:p>
    <w:p w:rsidR="005500DD" w:rsidRPr="00D54E2D" w:rsidRDefault="004745C4" w:rsidP="008E4C0F">
      <w:pPr>
        <w:spacing w:line="500" w:lineRule="exact"/>
        <w:ind w:firstLineChars="100" w:firstLine="320"/>
        <w:jc w:val="left"/>
        <w:rPr>
          <w:rFonts w:ascii="黑体" w:eastAsia="黑体" w:hAnsi="黑体" w:cs="Times New Roman"/>
          <w:sz w:val="32"/>
          <w:szCs w:val="32"/>
        </w:rPr>
      </w:pPr>
      <w:r>
        <w:rPr>
          <w:rFonts w:ascii="黑体" w:eastAsia="黑体" w:hAnsi="黑体" w:cs="Times New Roman" w:hint="eastAsia"/>
          <w:sz w:val="32"/>
          <w:szCs w:val="32"/>
        </w:rPr>
        <w:t>（二）执行结果</w:t>
      </w:r>
    </w:p>
    <w:p w:rsidR="00D54E2D" w:rsidRDefault="00324F44" w:rsidP="008E4C0F">
      <w:pPr>
        <w:spacing w:line="500" w:lineRule="exact"/>
        <w:ind w:firstLineChars="200" w:firstLine="640"/>
        <w:jc w:val="left"/>
      </w:pPr>
      <w:r>
        <w:rPr>
          <w:rFonts w:ascii="仿宋_GB2312" w:eastAsia="仿宋_GB2312" w:hAnsi="仿宋_GB2312" w:cs="Times New Roman" w:hint="eastAsia"/>
          <w:color w:val="000000"/>
          <w:kern w:val="0"/>
          <w:sz w:val="32"/>
          <w:szCs w:val="32"/>
        </w:rPr>
        <w:t>市第一法院查封了信汇</w:t>
      </w:r>
      <w:r w:rsidR="005500DD" w:rsidRPr="00D54E2D">
        <w:rPr>
          <w:rFonts w:ascii="仿宋_GB2312" w:eastAsia="仿宋_GB2312" w:hAnsi="仿宋_GB2312" w:cs="Times New Roman" w:hint="eastAsia"/>
          <w:color w:val="000000"/>
          <w:kern w:val="0"/>
          <w:sz w:val="32"/>
          <w:szCs w:val="32"/>
        </w:rPr>
        <w:t>公司所有机器设备、20亩地块土地使用权和法定代表人董某名下10宗不动产。经初步评估，全部资产拍卖</w:t>
      </w:r>
      <w:r w:rsidR="008E4C0F">
        <w:rPr>
          <w:rFonts w:ascii="仿宋_GB2312" w:eastAsia="仿宋_GB2312" w:hAnsi="仿宋_GB2312" w:cs="Times New Roman" w:hint="eastAsia"/>
          <w:color w:val="000000"/>
          <w:kern w:val="0"/>
          <w:sz w:val="32"/>
          <w:szCs w:val="32"/>
        </w:rPr>
        <w:t>后仍</w:t>
      </w:r>
      <w:r>
        <w:rPr>
          <w:rFonts w:ascii="仿宋_GB2312" w:eastAsia="仿宋_GB2312" w:hAnsi="仿宋_GB2312" w:cs="Times New Roman" w:hint="eastAsia"/>
          <w:color w:val="000000"/>
          <w:kern w:val="0"/>
          <w:sz w:val="32"/>
          <w:szCs w:val="32"/>
        </w:rPr>
        <w:t>严重资不抵债。</w:t>
      </w:r>
      <w:r w:rsidR="005500DD" w:rsidRPr="00D54E2D">
        <w:rPr>
          <w:rFonts w:ascii="仿宋_GB2312" w:eastAsia="仿宋_GB2312" w:hAnsi="仿宋_GB2312" w:cs="Times New Roman" w:hint="eastAsia"/>
          <w:color w:val="000000"/>
          <w:kern w:val="0"/>
          <w:sz w:val="32"/>
          <w:szCs w:val="32"/>
        </w:rPr>
        <w:t>法院组织召开了持续5</w:t>
      </w:r>
      <w:r>
        <w:rPr>
          <w:rFonts w:ascii="仿宋_GB2312" w:eastAsia="仿宋_GB2312" w:hAnsi="仿宋_GB2312" w:cs="Times New Roman" w:hint="eastAsia"/>
          <w:color w:val="000000"/>
          <w:kern w:val="0"/>
          <w:sz w:val="32"/>
          <w:szCs w:val="32"/>
        </w:rPr>
        <w:t>天的债权人会议，</w:t>
      </w:r>
      <w:r w:rsidR="008E4C0F">
        <w:rPr>
          <w:rFonts w:ascii="仿宋_GB2312" w:eastAsia="仿宋_GB2312" w:hAnsi="仿宋_GB2312" w:cs="Times New Roman" w:hint="eastAsia"/>
          <w:color w:val="000000"/>
          <w:kern w:val="0"/>
          <w:sz w:val="32"/>
          <w:szCs w:val="32"/>
        </w:rPr>
        <w:t>最终</w:t>
      </w:r>
      <w:r>
        <w:rPr>
          <w:rFonts w:ascii="仿宋_GB2312" w:eastAsia="仿宋_GB2312" w:hAnsi="仿宋_GB2312" w:cs="Times New Roman" w:hint="eastAsia"/>
          <w:color w:val="000000"/>
          <w:kern w:val="0"/>
          <w:sz w:val="32"/>
          <w:szCs w:val="32"/>
        </w:rPr>
        <w:t>达成</w:t>
      </w:r>
      <w:r w:rsidR="005500DD" w:rsidRPr="00D54E2D">
        <w:rPr>
          <w:rFonts w:ascii="仿宋_GB2312" w:eastAsia="仿宋_GB2312" w:hAnsi="仿宋_GB2312" w:cs="Times New Roman" w:hint="eastAsia"/>
          <w:color w:val="000000"/>
          <w:kern w:val="0"/>
          <w:sz w:val="32"/>
          <w:szCs w:val="32"/>
        </w:rPr>
        <w:t>先付工资，后分期清偿债务的方案。</w:t>
      </w:r>
      <w:r w:rsidR="008E4C0F">
        <w:rPr>
          <w:rFonts w:ascii="仿宋_GB2312" w:eastAsia="仿宋_GB2312" w:hAnsi="仿宋_GB2312" w:cs="Times New Roman" w:hint="eastAsia"/>
          <w:color w:val="000000"/>
          <w:kern w:val="0"/>
          <w:sz w:val="32"/>
          <w:szCs w:val="32"/>
        </w:rPr>
        <w:t>后</w:t>
      </w:r>
      <w:r>
        <w:rPr>
          <w:rFonts w:ascii="仿宋_GB2312" w:eastAsia="仿宋_GB2312" w:hAnsi="仿宋_GB2312" w:cs="Times New Roman" w:hint="eastAsia"/>
          <w:color w:val="000000"/>
          <w:kern w:val="0"/>
          <w:sz w:val="32"/>
          <w:szCs w:val="32"/>
        </w:rPr>
        <w:t>信汇</w:t>
      </w:r>
      <w:r w:rsidR="005500DD" w:rsidRPr="00D54E2D">
        <w:rPr>
          <w:rFonts w:ascii="仿宋_GB2312" w:eastAsia="仿宋_GB2312" w:hAnsi="仿宋_GB2312" w:cs="Times New Roman" w:hint="eastAsia"/>
          <w:color w:val="000000"/>
          <w:kern w:val="0"/>
          <w:sz w:val="32"/>
          <w:szCs w:val="32"/>
        </w:rPr>
        <w:t>公司通过出让90%股权，争取到3亿资金，</w:t>
      </w:r>
      <w:r w:rsidR="008E4C0F">
        <w:rPr>
          <w:rFonts w:ascii="仿宋_GB2312" w:eastAsia="仿宋_GB2312" w:hAnsi="仿宋_GB2312" w:cs="Times New Roman" w:hint="eastAsia"/>
          <w:color w:val="000000"/>
          <w:kern w:val="0"/>
          <w:sz w:val="32"/>
          <w:szCs w:val="32"/>
        </w:rPr>
        <w:t>在执行法官努力下，</w:t>
      </w:r>
      <w:r w:rsidR="005500DD" w:rsidRPr="00D54E2D">
        <w:rPr>
          <w:rFonts w:ascii="仿宋_GB2312" w:eastAsia="仿宋_GB2312" w:hAnsi="仿宋_GB2312" w:cs="Times New Roman" w:hint="eastAsia"/>
          <w:color w:val="000000"/>
          <w:kern w:val="0"/>
          <w:sz w:val="32"/>
          <w:szCs w:val="32"/>
        </w:rPr>
        <w:t>全体债权人一致同意</w:t>
      </w:r>
      <w:r w:rsidR="008E4C0F">
        <w:rPr>
          <w:rFonts w:ascii="仿宋_GB2312" w:eastAsia="仿宋_GB2312" w:hAnsi="仿宋_GB2312" w:cs="Times New Roman" w:hint="eastAsia"/>
          <w:color w:val="000000"/>
          <w:kern w:val="0"/>
          <w:sz w:val="32"/>
          <w:szCs w:val="32"/>
        </w:rPr>
        <w:t>信汇公司先恢复经营</w:t>
      </w:r>
      <w:r w:rsidR="005500DD" w:rsidRPr="00D54E2D">
        <w:rPr>
          <w:rFonts w:ascii="仿宋_GB2312" w:eastAsia="仿宋_GB2312" w:hAnsi="仿宋_GB2312" w:cs="Times New Roman" w:hint="eastAsia"/>
          <w:color w:val="000000"/>
          <w:kern w:val="0"/>
          <w:sz w:val="32"/>
          <w:szCs w:val="32"/>
        </w:rPr>
        <w:t>。2018年11月，400多名工人2300万元工资全部清偿。同年12</w:t>
      </w:r>
      <w:r>
        <w:rPr>
          <w:rFonts w:ascii="仿宋_GB2312" w:eastAsia="仿宋_GB2312" w:hAnsi="仿宋_GB2312" w:cs="Times New Roman" w:hint="eastAsia"/>
          <w:color w:val="000000"/>
          <w:kern w:val="0"/>
          <w:sz w:val="32"/>
          <w:szCs w:val="32"/>
        </w:rPr>
        <w:t>月，信汇</w:t>
      </w:r>
      <w:r w:rsidR="005500DD" w:rsidRPr="00D54E2D">
        <w:rPr>
          <w:rFonts w:ascii="仿宋_GB2312" w:eastAsia="仿宋_GB2312" w:hAnsi="仿宋_GB2312" w:cs="Times New Roman" w:hint="eastAsia"/>
          <w:color w:val="000000"/>
          <w:kern w:val="0"/>
          <w:sz w:val="32"/>
          <w:szCs w:val="32"/>
        </w:rPr>
        <w:t>公司系列案全部执结完毕。</w:t>
      </w:r>
    </w:p>
    <w:p w:rsidR="00D54E2D" w:rsidRPr="00D54E2D" w:rsidRDefault="00D54E2D" w:rsidP="008E4C0F">
      <w:pPr>
        <w:spacing w:line="500" w:lineRule="exact"/>
        <w:ind w:firstLineChars="150" w:firstLine="480"/>
        <w:jc w:val="left"/>
        <w:rPr>
          <w:rFonts w:ascii="黑体" w:eastAsia="黑体" w:hAnsi="黑体" w:cs="Times New Roman"/>
          <w:sz w:val="32"/>
          <w:szCs w:val="32"/>
        </w:rPr>
      </w:pPr>
      <w:r>
        <w:rPr>
          <w:rFonts w:ascii="黑体" w:eastAsia="黑体" w:hAnsi="黑体" w:cs="Times New Roman" w:hint="eastAsia"/>
          <w:sz w:val="32"/>
          <w:szCs w:val="32"/>
        </w:rPr>
        <w:t>（三）</w:t>
      </w:r>
      <w:r w:rsidR="005500DD" w:rsidRPr="00D54E2D">
        <w:rPr>
          <w:rFonts w:ascii="黑体" w:eastAsia="黑体" w:hAnsi="黑体" w:cs="Times New Roman" w:hint="eastAsia"/>
          <w:sz w:val="32"/>
          <w:szCs w:val="32"/>
        </w:rPr>
        <w:t>典型意义</w:t>
      </w:r>
    </w:p>
    <w:p w:rsidR="00200A29" w:rsidRPr="009C6DBC" w:rsidRDefault="008E4C0F" w:rsidP="009C6DBC">
      <w:pPr>
        <w:spacing w:line="500" w:lineRule="exact"/>
        <w:ind w:firstLineChars="200" w:firstLine="640"/>
        <w:jc w:val="left"/>
      </w:pPr>
      <w:r>
        <w:rPr>
          <w:rFonts w:ascii="仿宋_GB2312" w:eastAsia="仿宋_GB2312" w:hAnsi="仿宋_GB2312" w:cs="Times New Roman" w:hint="eastAsia"/>
          <w:color w:val="000000"/>
          <w:kern w:val="0"/>
          <w:sz w:val="32"/>
          <w:szCs w:val="32"/>
        </w:rPr>
        <w:t>很多</w:t>
      </w:r>
      <w:r w:rsidRPr="00D54E2D">
        <w:rPr>
          <w:rFonts w:ascii="仿宋_GB2312" w:eastAsia="仿宋_GB2312" w:hAnsi="仿宋_GB2312" w:cs="Times New Roman" w:hint="eastAsia"/>
          <w:color w:val="000000"/>
          <w:kern w:val="0"/>
          <w:sz w:val="32"/>
          <w:szCs w:val="32"/>
        </w:rPr>
        <w:t>民营企业</w:t>
      </w:r>
      <w:r>
        <w:rPr>
          <w:rFonts w:ascii="仿宋_GB2312" w:eastAsia="仿宋_GB2312" w:hAnsi="仿宋_GB2312" w:cs="Times New Roman" w:hint="eastAsia"/>
          <w:color w:val="000000"/>
          <w:kern w:val="0"/>
          <w:sz w:val="32"/>
          <w:szCs w:val="32"/>
        </w:rPr>
        <w:t>因</w:t>
      </w:r>
      <w:r w:rsidR="005500DD" w:rsidRPr="00D54E2D">
        <w:rPr>
          <w:rFonts w:ascii="仿宋_GB2312" w:eastAsia="仿宋_GB2312" w:hAnsi="仿宋_GB2312" w:cs="Times New Roman" w:hint="eastAsia"/>
          <w:color w:val="000000"/>
          <w:kern w:val="0"/>
          <w:sz w:val="32"/>
          <w:szCs w:val="32"/>
        </w:rPr>
        <w:t>产业结构调整等</w:t>
      </w:r>
      <w:r>
        <w:rPr>
          <w:rFonts w:ascii="仿宋_GB2312" w:eastAsia="仿宋_GB2312" w:hAnsi="仿宋_GB2312" w:cs="Times New Roman" w:hint="eastAsia"/>
          <w:color w:val="000000"/>
          <w:kern w:val="0"/>
          <w:sz w:val="32"/>
          <w:szCs w:val="32"/>
        </w:rPr>
        <w:t>情况</w:t>
      </w:r>
      <w:r w:rsidR="005500DD" w:rsidRPr="00D54E2D">
        <w:rPr>
          <w:rFonts w:ascii="仿宋_GB2312" w:eastAsia="仿宋_GB2312" w:hAnsi="仿宋_GB2312" w:cs="Times New Roman" w:hint="eastAsia"/>
          <w:color w:val="000000"/>
          <w:kern w:val="0"/>
          <w:sz w:val="32"/>
          <w:szCs w:val="32"/>
        </w:rPr>
        <w:t>遭遇</w:t>
      </w:r>
      <w:r>
        <w:rPr>
          <w:rFonts w:ascii="仿宋_GB2312" w:eastAsia="仿宋_GB2312" w:hAnsi="仿宋_GB2312" w:cs="Times New Roman" w:hint="eastAsia"/>
          <w:color w:val="000000"/>
          <w:kern w:val="0"/>
          <w:sz w:val="32"/>
          <w:szCs w:val="32"/>
        </w:rPr>
        <w:t>发展瓶颈，甚至濒</w:t>
      </w:r>
      <w:r>
        <w:rPr>
          <w:rFonts w:ascii="仿宋_GB2312" w:eastAsia="仿宋_GB2312" w:hAnsi="仿宋_GB2312" w:cs="Times New Roman" w:hint="eastAsia"/>
          <w:color w:val="000000"/>
          <w:kern w:val="0"/>
          <w:sz w:val="32"/>
          <w:szCs w:val="32"/>
        </w:rPr>
        <w:lastRenderedPageBreak/>
        <w:t>临破产，如果简单采取查封、冻结、拍卖等强制措施</w:t>
      </w:r>
      <w:r w:rsidR="005500DD" w:rsidRPr="00D54E2D">
        <w:rPr>
          <w:rFonts w:ascii="仿宋_GB2312" w:eastAsia="仿宋_GB2312" w:hAnsi="仿宋_GB2312" w:cs="Times New Roman" w:hint="eastAsia"/>
          <w:color w:val="000000"/>
          <w:kern w:val="0"/>
          <w:sz w:val="32"/>
          <w:szCs w:val="32"/>
        </w:rPr>
        <w:t>，可能会带来更大的经济损失和负面社会影响。该案中，人民法院综合考量涉诉民营企业经营状况，依法依规审慎适用强制执行措施，加大执行和解力度，因案施策，在不损害债权人利益的情况下，最大限度降低对企业的不利影响，为民营企业脱困赢得机会，并切实保障债权人胜诉权益及时兑现，取得良好的社会效果。</w:t>
      </w:r>
    </w:p>
    <w:sectPr w:rsidR="00200A29" w:rsidRPr="009C6DBC" w:rsidSect="00A813A9">
      <w:footerReference w:type="default" r:id="rId11"/>
      <w:pgSz w:w="11906" w:h="16838" w:code="9"/>
      <w:pgMar w:top="2098" w:right="1531" w:bottom="1985" w:left="1531" w:header="851" w:footer="992" w:gutter="0"/>
      <w:cols w:space="425"/>
      <w:titlePg/>
      <w:docGrid w:type="lines" w:linePitch="2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363" w:rsidRDefault="00915363" w:rsidP="00F17796">
      <w:r>
        <w:separator/>
      </w:r>
    </w:p>
  </w:endnote>
  <w:endnote w:type="continuationSeparator" w:id="1">
    <w:p w:rsidR="00915363" w:rsidRDefault="00915363" w:rsidP="00F17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8239"/>
      <w:docPartObj>
        <w:docPartGallery w:val="Page Numbers (Bottom of Page)"/>
        <w:docPartUnique/>
      </w:docPartObj>
    </w:sdtPr>
    <w:sdtContent>
      <w:p w:rsidR="00921E72" w:rsidRDefault="00155B99">
        <w:pPr>
          <w:pStyle w:val="a4"/>
          <w:jc w:val="center"/>
        </w:pPr>
        <w:fldSimple w:instr=" PAGE   \* MERGEFORMAT ">
          <w:r w:rsidR="00817CAE" w:rsidRPr="00817CAE">
            <w:rPr>
              <w:noProof/>
              <w:lang w:val="zh-CN"/>
            </w:rPr>
            <w:t>2</w:t>
          </w:r>
        </w:fldSimple>
      </w:p>
    </w:sdtContent>
  </w:sdt>
  <w:p w:rsidR="00921E72" w:rsidRDefault="00921E7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363" w:rsidRDefault="00915363" w:rsidP="00F17796">
      <w:r>
        <w:separator/>
      </w:r>
    </w:p>
  </w:footnote>
  <w:footnote w:type="continuationSeparator" w:id="1">
    <w:p w:rsidR="00915363" w:rsidRDefault="00915363" w:rsidP="00F177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japaneseCounting"/>
      <w:lvlText w:val="（%1）"/>
      <w:lvlJc w:val="left"/>
      <w:pPr>
        <w:ind w:left="1682" w:hanging="108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1">
    <w:nsid w:val="10AA7488"/>
    <w:multiLevelType w:val="hybridMultilevel"/>
    <w:tmpl w:val="2E70CD98"/>
    <w:lvl w:ilvl="0" w:tplc="F50427DA">
      <w:start w:val="1"/>
      <w:numFmt w:val="japaneseCounting"/>
      <w:lvlText w:val="（%1）"/>
      <w:lvlJc w:val="left"/>
      <w:pPr>
        <w:ind w:left="1400" w:hanging="108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2">
    <w:nsid w:val="3A673ADA"/>
    <w:multiLevelType w:val="hybridMultilevel"/>
    <w:tmpl w:val="711CDC30"/>
    <w:lvl w:ilvl="0" w:tplc="3E0CA28C">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983AE6"/>
    <w:multiLevelType w:val="hybridMultilevel"/>
    <w:tmpl w:val="D366845A"/>
    <w:lvl w:ilvl="0" w:tplc="17428FFA">
      <w:start w:val="1"/>
      <w:numFmt w:val="japaneseCounting"/>
      <w:lvlText w:val="（%1）"/>
      <w:lvlJc w:val="left"/>
      <w:pPr>
        <w:ind w:left="864" w:hanging="86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6A3038D"/>
    <w:multiLevelType w:val="hybridMultilevel"/>
    <w:tmpl w:val="F62A6CA2"/>
    <w:lvl w:ilvl="0" w:tplc="42A4227A">
      <w:start w:val="1"/>
      <w:numFmt w:val="japaneseCounting"/>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5">
    <w:nsid w:val="59902F79"/>
    <w:multiLevelType w:val="hybridMultilevel"/>
    <w:tmpl w:val="A4B0775A"/>
    <w:lvl w:ilvl="0" w:tplc="945610EC">
      <w:start w:val="1"/>
      <w:numFmt w:val="japaneseCounting"/>
      <w:lvlText w:val="（%1）"/>
      <w:lvlJc w:val="left"/>
      <w:pPr>
        <w:ind w:left="1548" w:hanging="1080"/>
      </w:pPr>
      <w:rPr>
        <w:rFonts w:hint="default"/>
      </w:rPr>
    </w:lvl>
    <w:lvl w:ilvl="1" w:tplc="04090019" w:tentative="1">
      <w:start w:val="1"/>
      <w:numFmt w:val="lowerLetter"/>
      <w:lvlText w:val="%2)"/>
      <w:lvlJc w:val="left"/>
      <w:pPr>
        <w:ind w:left="1308" w:hanging="420"/>
      </w:pPr>
    </w:lvl>
    <w:lvl w:ilvl="2" w:tplc="0409001B" w:tentative="1">
      <w:start w:val="1"/>
      <w:numFmt w:val="lowerRoman"/>
      <w:lvlText w:val="%3."/>
      <w:lvlJc w:val="right"/>
      <w:pPr>
        <w:ind w:left="1728" w:hanging="420"/>
      </w:pPr>
    </w:lvl>
    <w:lvl w:ilvl="3" w:tplc="0409000F" w:tentative="1">
      <w:start w:val="1"/>
      <w:numFmt w:val="decimal"/>
      <w:lvlText w:val="%4."/>
      <w:lvlJc w:val="left"/>
      <w:pPr>
        <w:ind w:left="2148" w:hanging="420"/>
      </w:pPr>
    </w:lvl>
    <w:lvl w:ilvl="4" w:tplc="04090019" w:tentative="1">
      <w:start w:val="1"/>
      <w:numFmt w:val="lowerLetter"/>
      <w:lvlText w:val="%5)"/>
      <w:lvlJc w:val="left"/>
      <w:pPr>
        <w:ind w:left="2568" w:hanging="420"/>
      </w:pPr>
    </w:lvl>
    <w:lvl w:ilvl="5" w:tplc="0409001B" w:tentative="1">
      <w:start w:val="1"/>
      <w:numFmt w:val="lowerRoman"/>
      <w:lvlText w:val="%6."/>
      <w:lvlJc w:val="right"/>
      <w:pPr>
        <w:ind w:left="2988" w:hanging="420"/>
      </w:pPr>
    </w:lvl>
    <w:lvl w:ilvl="6" w:tplc="0409000F" w:tentative="1">
      <w:start w:val="1"/>
      <w:numFmt w:val="decimal"/>
      <w:lvlText w:val="%7."/>
      <w:lvlJc w:val="left"/>
      <w:pPr>
        <w:ind w:left="3408" w:hanging="420"/>
      </w:pPr>
    </w:lvl>
    <w:lvl w:ilvl="7" w:tplc="04090019" w:tentative="1">
      <w:start w:val="1"/>
      <w:numFmt w:val="lowerLetter"/>
      <w:lvlText w:val="%8)"/>
      <w:lvlJc w:val="left"/>
      <w:pPr>
        <w:ind w:left="3828" w:hanging="420"/>
      </w:pPr>
    </w:lvl>
    <w:lvl w:ilvl="8" w:tplc="0409001B" w:tentative="1">
      <w:start w:val="1"/>
      <w:numFmt w:val="lowerRoman"/>
      <w:lvlText w:val="%9."/>
      <w:lvlJc w:val="right"/>
      <w:pPr>
        <w:ind w:left="4248" w:hanging="420"/>
      </w:pPr>
    </w:lvl>
  </w:abstractNum>
  <w:abstractNum w:abstractNumId="6">
    <w:nsid w:val="5C416A91"/>
    <w:multiLevelType w:val="hybridMultilevel"/>
    <w:tmpl w:val="1F80D764"/>
    <w:lvl w:ilvl="0" w:tplc="69B6F29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D9B32BE"/>
    <w:multiLevelType w:val="hybridMultilevel"/>
    <w:tmpl w:val="C2E688E6"/>
    <w:lvl w:ilvl="0" w:tplc="DB200E44">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007032D"/>
    <w:multiLevelType w:val="hybridMultilevel"/>
    <w:tmpl w:val="F55C4FAE"/>
    <w:lvl w:ilvl="0" w:tplc="39A2556E">
      <w:start w:val="1"/>
      <w:numFmt w:val="japaneseCounting"/>
      <w:lvlText w:val="（%1）"/>
      <w:lvlJc w:val="left"/>
      <w:pPr>
        <w:ind w:left="1562" w:hanging="108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nsid w:val="73B07C97"/>
    <w:multiLevelType w:val="multilevel"/>
    <w:tmpl w:val="73B07C97"/>
    <w:lvl w:ilvl="0">
      <w:start w:val="1"/>
      <w:numFmt w:val="japaneseCounting"/>
      <w:lvlText w:val="（%1）"/>
      <w:lvlJc w:val="left"/>
      <w:pPr>
        <w:ind w:left="1682" w:hanging="108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10">
    <w:nsid w:val="760C7F33"/>
    <w:multiLevelType w:val="hybridMultilevel"/>
    <w:tmpl w:val="5EDCB672"/>
    <w:lvl w:ilvl="0" w:tplc="4A2AC586">
      <w:start w:val="1"/>
      <w:numFmt w:val="japaneseCounting"/>
      <w:lvlText w:val="（%1）"/>
      <w:lvlJc w:val="left"/>
      <w:pPr>
        <w:ind w:left="1562" w:hanging="108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6"/>
  </w:num>
  <w:num w:numId="2">
    <w:abstractNumId w:val="7"/>
  </w:num>
  <w:num w:numId="3">
    <w:abstractNumId w:val="10"/>
  </w:num>
  <w:num w:numId="4">
    <w:abstractNumId w:val="8"/>
  </w:num>
  <w:num w:numId="5">
    <w:abstractNumId w:val="5"/>
  </w:num>
  <w:num w:numId="6">
    <w:abstractNumId w:val="1"/>
  </w:num>
  <w:num w:numId="7">
    <w:abstractNumId w:val="0"/>
  </w:num>
  <w:num w:numId="8">
    <w:abstractNumId w:val="9"/>
  </w:num>
  <w:num w:numId="9">
    <w:abstractNumId w:val="4"/>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289"/>
  <w:displayHorizontalDrawingGridEvery w:val="0"/>
  <w:characterSpacingControl w:val="compressPunctuation"/>
  <w:hdrShapeDefaults>
    <o:shapedefaults v:ext="edit" spidmax="706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7796"/>
    <w:rsid w:val="00006384"/>
    <w:rsid w:val="00031A99"/>
    <w:rsid w:val="000331CE"/>
    <w:rsid w:val="00035978"/>
    <w:rsid w:val="00037B5D"/>
    <w:rsid w:val="00044D46"/>
    <w:rsid w:val="00055D17"/>
    <w:rsid w:val="00055E92"/>
    <w:rsid w:val="00075ABF"/>
    <w:rsid w:val="00085D3A"/>
    <w:rsid w:val="00092186"/>
    <w:rsid w:val="000B0919"/>
    <w:rsid w:val="000B69FA"/>
    <w:rsid w:val="000C5251"/>
    <w:rsid w:val="000D02FF"/>
    <w:rsid w:val="000F3843"/>
    <w:rsid w:val="000F6113"/>
    <w:rsid w:val="00101C19"/>
    <w:rsid w:val="00104898"/>
    <w:rsid w:val="00114B3A"/>
    <w:rsid w:val="00127B00"/>
    <w:rsid w:val="00143BA1"/>
    <w:rsid w:val="00147997"/>
    <w:rsid w:val="00155B99"/>
    <w:rsid w:val="00163400"/>
    <w:rsid w:val="00174829"/>
    <w:rsid w:val="001765D2"/>
    <w:rsid w:val="001861E0"/>
    <w:rsid w:val="001A7261"/>
    <w:rsid w:val="001B3B94"/>
    <w:rsid w:val="001C43E2"/>
    <w:rsid w:val="001C6779"/>
    <w:rsid w:val="001D085A"/>
    <w:rsid w:val="001D36D4"/>
    <w:rsid w:val="001D5994"/>
    <w:rsid w:val="001E4DD0"/>
    <w:rsid w:val="001E6A33"/>
    <w:rsid w:val="001E7C4A"/>
    <w:rsid w:val="001F62D6"/>
    <w:rsid w:val="001F6507"/>
    <w:rsid w:val="001F6753"/>
    <w:rsid w:val="00200A29"/>
    <w:rsid w:val="002068ED"/>
    <w:rsid w:val="00210580"/>
    <w:rsid w:val="00274634"/>
    <w:rsid w:val="00275B65"/>
    <w:rsid w:val="002871F7"/>
    <w:rsid w:val="00290C4B"/>
    <w:rsid w:val="00292F20"/>
    <w:rsid w:val="00295C65"/>
    <w:rsid w:val="002A002D"/>
    <w:rsid w:val="002B2123"/>
    <w:rsid w:val="002B7E6C"/>
    <w:rsid w:val="002D7B33"/>
    <w:rsid w:val="002E2A12"/>
    <w:rsid w:val="002E3E32"/>
    <w:rsid w:val="002F6A7C"/>
    <w:rsid w:val="003201E8"/>
    <w:rsid w:val="00324F44"/>
    <w:rsid w:val="00341865"/>
    <w:rsid w:val="00356B20"/>
    <w:rsid w:val="003754CB"/>
    <w:rsid w:val="0038247B"/>
    <w:rsid w:val="00397689"/>
    <w:rsid w:val="003B15FA"/>
    <w:rsid w:val="003C3F2C"/>
    <w:rsid w:val="003C4E50"/>
    <w:rsid w:val="003F1AB7"/>
    <w:rsid w:val="00402A1F"/>
    <w:rsid w:val="0040542F"/>
    <w:rsid w:val="004107E2"/>
    <w:rsid w:val="00411C88"/>
    <w:rsid w:val="00426CED"/>
    <w:rsid w:val="00442F40"/>
    <w:rsid w:val="00443126"/>
    <w:rsid w:val="00445D28"/>
    <w:rsid w:val="00466262"/>
    <w:rsid w:val="00466590"/>
    <w:rsid w:val="004745C4"/>
    <w:rsid w:val="00477A82"/>
    <w:rsid w:val="004A2CEA"/>
    <w:rsid w:val="004A588E"/>
    <w:rsid w:val="004A7E1C"/>
    <w:rsid w:val="004B574E"/>
    <w:rsid w:val="004C57C4"/>
    <w:rsid w:val="0050770C"/>
    <w:rsid w:val="00543574"/>
    <w:rsid w:val="00543BE9"/>
    <w:rsid w:val="00546A71"/>
    <w:rsid w:val="005500DD"/>
    <w:rsid w:val="00554FA1"/>
    <w:rsid w:val="00557E06"/>
    <w:rsid w:val="00570A8E"/>
    <w:rsid w:val="005B10C8"/>
    <w:rsid w:val="005B62A8"/>
    <w:rsid w:val="005D4C21"/>
    <w:rsid w:val="005E66EA"/>
    <w:rsid w:val="006040A2"/>
    <w:rsid w:val="00610899"/>
    <w:rsid w:val="00613A56"/>
    <w:rsid w:val="00640E84"/>
    <w:rsid w:val="00650DFF"/>
    <w:rsid w:val="00657832"/>
    <w:rsid w:val="006660B5"/>
    <w:rsid w:val="00691C3B"/>
    <w:rsid w:val="006B6A48"/>
    <w:rsid w:val="006E4EAF"/>
    <w:rsid w:val="00702C64"/>
    <w:rsid w:val="007033D1"/>
    <w:rsid w:val="007415CB"/>
    <w:rsid w:val="00775610"/>
    <w:rsid w:val="0078046C"/>
    <w:rsid w:val="00783644"/>
    <w:rsid w:val="007C34BB"/>
    <w:rsid w:val="007C5426"/>
    <w:rsid w:val="007D1B12"/>
    <w:rsid w:val="007D20C7"/>
    <w:rsid w:val="007D6F73"/>
    <w:rsid w:val="008061A0"/>
    <w:rsid w:val="00817CAE"/>
    <w:rsid w:val="00834A4A"/>
    <w:rsid w:val="00844D7B"/>
    <w:rsid w:val="008600C1"/>
    <w:rsid w:val="0086326F"/>
    <w:rsid w:val="00863F77"/>
    <w:rsid w:val="00872269"/>
    <w:rsid w:val="00882F89"/>
    <w:rsid w:val="008900BE"/>
    <w:rsid w:val="00893C72"/>
    <w:rsid w:val="008940C4"/>
    <w:rsid w:val="00896C36"/>
    <w:rsid w:val="008C0F0D"/>
    <w:rsid w:val="008C1369"/>
    <w:rsid w:val="008C15D2"/>
    <w:rsid w:val="008C3E51"/>
    <w:rsid w:val="008D3E14"/>
    <w:rsid w:val="008E4C0F"/>
    <w:rsid w:val="008F0520"/>
    <w:rsid w:val="00904DED"/>
    <w:rsid w:val="00910222"/>
    <w:rsid w:val="00915363"/>
    <w:rsid w:val="00921E72"/>
    <w:rsid w:val="00932658"/>
    <w:rsid w:val="00934660"/>
    <w:rsid w:val="00944D1D"/>
    <w:rsid w:val="00945F26"/>
    <w:rsid w:val="00965E92"/>
    <w:rsid w:val="00970A97"/>
    <w:rsid w:val="009929F9"/>
    <w:rsid w:val="009A6687"/>
    <w:rsid w:val="009A7D65"/>
    <w:rsid w:val="009C6DBC"/>
    <w:rsid w:val="00A05C74"/>
    <w:rsid w:val="00A206D5"/>
    <w:rsid w:val="00A23E1C"/>
    <w:rsid w:val="00A31CC7"/>
    <w:rsid w:val="00A36EB4"/>
    <w:rsid w:val="00A45CDC"/>
    <w:rsid w:val="00A62E07"/>
    <w:rsid w:val="00A660DA"/>
    <w:rsid w:val="00A663B8"/>
    <w:rsid w:val="00A80B99"/>
    <w:rsid w:val="00A813A9"/>
    <w:rsid w:val="00A85140"/>
    <w:rsid w:val="00A929AC"/>
    <w:rsid w:val="00AA16DA"/>
    <w:rsid w:val="00AA6D4F"/>
    <w:rsid w:val="00AB4D69"/>
    <w:rsid w:val="00AB4E45"/>
    <w:rsid w:val="00AE1985"/>
    <w:rsid w:val="00AE1E7C"/>
    <w:rsid w:val="00AF1533"/>
    <w:rsid w:val="00AF3B9D"/>
    <w:rsid w:val="00AF739F"/>
    <w:rsid w:val="00B034B5"/>
    <w:rsid w:val="00B426E0"/>
    <w:rsid w:val="00B51545"/>
    <w:rsid w:val="00B57C96"/>
    <w:rsid w:val="00B60256"/>
    <w:rsid w:val="00B6083D"/>
    <w:rsid w:val="00B70691"/>
    <w:rsid w:val="00B905D4"/>
    <w:rsid w:val="00B96BC7"/>
    <w:rsid w:val="00BA4919"/>
    <w:rsid w:val="00BC3C1A"/>
    <w:rsid w:val="00BE2977"/>
    <w:rsid w:val="00C15B25"/>
    <w:rsid w:val="00C31FB9"/>
    <w:rsid w:val="00C33766"/>
    <w:rsid w:val="00C36EF2"/>
    <w:rsid w:val="00C41082"/>
    <w:rsid w:val="00C42A1F"/>
    <w:rsid w:val="00C4792E"/>
    <w:rsid w:val="00C52893"/>
    <w:rsid w:val="00C61BE1"/>
    <w:rsid w:val="00C67EEE"/>
    <w:rsid w:val="00C75F17"/>
    <w:rsid w:val="00C81CEB"/>
    <w:rsid w:val="00CE0C57"/>
    <w:rsid w:val="00D02C3A"/>
    <w:rsid w:val="00D073F4"/>
    <w:rsid w:val="00D22548"/>
    <w:rsid w:val="00D23FD2"/>
    <w:rsid w:val="00D2540E"/>
    <w:rsid w:val="00D348E4"/>
    <w:rsid w:val="00D40352"/>
    <w:rsid w:val="00D52658"/>
    <w:rsid w:val="00D54E2D"/>
    <w:rsid w:val="00D57C30"/>
    <w:rsid w:val="00D66B8D"/>
    <w:rsid w:val="00D70DB0"/>
    <w:rsid w:val="00D84F5E"/>
    <w:rsid w:val="00DA2D58"/>
    <w:rsid w:val="00DA7EA5"/>
    <w:rsid w:val="00DB0B9D"/>
    <w:rsid w:val="00DB5B8F"/>
    <w:rsid w:val="00DB7AA4"/>
    <w:rsid w:val="00DE6615"/>
    <w:rsid w:val="00E028B5"/>
    <w:rsid w:val="00E06C40"/>
    <w:rsid w:val="00E207AB"/>
    <w:rsid w:val="00E21278"/>
    <w:rsid w:val="00E236F0"/>
    <w:rsid w:val="00E323CF"/>
    <w:rsid w:val="00E42C54"/>
    <w:rsid w:val="00E46A70"/>
    <w:rsid w:val="00E5762A"/>
    <w:rsid w:val="00E612D4"/>
    <w:rsid w:val="00E8635E"/>
    <w:rsid w:val="00E95D5F"/>
    <w:rsid w:val="00E972B9"/>
    <w:rsid w:val="00EB1428"/>
    <w:rsid w:val="00F11BC8"/>
    <w:rsid w:val="00F17796"/>
    <w:rsid w:val="00F24643"/>
    <w:rsid w:val="00F258E1"/>
    <w:rsid w:val="00F25D26"/>
    <w:rsid w:val="00F30FB9"/>
    <w:rsid w:val="00F4670F"/>
    <w:rsid w:val="00F5068D"/>
    <w:rsid w:val="00F7341F"/>
    <w:rsid w:val="00F74125"/>
    <w:rsid w:val="00F74635"/>
    <w:rsid w:val="00F819B7"/>
    <w:rsid w:val="00F854DB"/>
    <w:rsid w:val="00FB170F"/>
    <w:rsid w:val="00FC3300"/>
    <w:rsid w:val="00FD16F9"/>
    <w:rsid w:val="00FE2D61"/>
    <w:rsid w:val="00FE4E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CC7"/>
    <w:pPr>
      <w:widowControl w:val="0"/>
      <w:jc w:val="both"/>
    </w:pPr>
  </w:style>
  <w:style w:type="paragraph" w:styleId="1">
    <w:name w:val="heading 1"/>
    <w:basedOn w:val="a"/>
    <w:next w:val="a"/>
    <w:link w:val="1Char"/>
    <w:uiPriority w:val="9"/>
    <w:qFormat/>
    <w:rsid w:val="00FB170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77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7796"/>
    <w:rPr>
      <w:sz w:val="18"/>
      <w:szCs w:val="18"/>
    </w:rPr>
  </w:style>
  <w:style w:type="paragraph" w:styleId="a4">
    <w:name w:val="footer"/>
    <w:basedOn w:val="a"/>
    <w:link w:val="Char0"/>
    <w:uiPriority w:val="99"/>
    <w:unhideWhenUsed/>
    <w:rsid w:val="00F17796"/>
    <w:pPr>
      <w:tabs>
        <w:tab w:val="center" w:pos="4153"/>
        <w:tab w:val="right" w:pos="8306"/>
      </w:tabs>
      <w:snapToGrid w:val="0"/>
      <w:jc w:val="left"/>
    </w:pPr>
    <w:rPr>
      <w:sz w:val="18"/>
      <w:szCs w:val="18"/>
    </w:rPr>
  </w:style>
  <w:style w:type="character" w:customStyle="1" w:styleId="Char0">
    <w:name w:val="页脚 Char"/>
    <w:basedOn w:val="a0"/>
    <w:link w:val="a4"/>
    <w:uiPriority w:val="99"/>
    <w:rsid w:val="00F17796"/>
    <w:rPr>
      <w:sz w:val="18"/>
      <w:szCs w:val="18"/>
    </w:rPr>
  </w:style>
  <w:style w:type="paragraph" w:customStyle="1" w:styleId="lawyeeCourtName1">
    <w:name w:val="lawyeeCourtName1"/>
    <w:basedOn w:val="a"/>
    <w:rsid w:val="00AF1533"/>
    <w:pPr>
      <w:spacing w:line="360" w:lineRule="auto"/>
      <w:jc w:val="center"/>
    </w:pPr>
    <w:rPr>
      <w:rFonts w:ascii="方正小标宋简体" w:eastAsia="方正小标宋简体" w:hAnsi="Times New Roman" w:cs="Times New Roman"/>
      <w:spacing w:val="80"/>
      <w:sz w:val="44"/>
      <w:szCs w:val="21"/>
    </w:rPr>
  </w:style>
  <w:style w:type="paragraph" w:customStyle="1" w:styleId="lawyeeWritName1">
    <w:name w:val="lawyeeWritName1"/>
    <w:basedOn w:val="lawyeeCourtName1"/>
    <w:rsid w:val="00AF1533"/>
    <w:pPr>
      <w:spacing w:line="240" w:lineRule="auto"/>
    </w:pPr>
    <w:rPr>
      <w:b/>
      <w:spacing w:val="140"/>
    </w:rPr>
  </w:style>
  <w:style w:type="paragraph" w:customStyle="1" w:styleId="lawyeeCaseNum1">
    <w:name w:val="lawyeeCaseNum1"/>
    <w:basedOn w:val="lawyeeCourtName1"/>
    <w:rsid w:val="00AF1533"/>
    <w:pPr>
      <w:spacing w:line="520" w:lineRule="exact"/>
      <w:ind w:rightChars="200" w:right="200"/>
      <w:jc w:val="right"/>
    </w:pPr>
    <w:rPr>
      <w:rFonts w:ascii="仿宋_GB2312" w:eastAsia="仿宋_GB2312"/>
      <w:spacing w:val="0"/>
      <w:sz w:val="32"/>
    </w:rPr>
  </w:style>
  <w:style w:type="paragraph" w:customStyle="1" w:styleId="lawyeeWritContent1">
    <w:name w:val="lawyeeWritContent1"/>
    <w:basedOn w:val="lawyeeCourtName1"/>
    <w:rsid w:val="00AF1533"/>
    <w:pPr>
      <w:spacing w:line="240" w:lineRule="auto"/>
      <w:ind w:firstLineChars="200" w:firstLine="200"/>
      <w:jc w:val="both"/>
    </w:pPr>
    <w:rPr>
      <w:rFonts w:ascii="仿宋_GB2312" w:eastAsia="仿宋_GB2312"/>
      <w:spacing w:val="0"/>
      <w:sz w:val="32"/>
    </w:rPr>
  </w:style>
  <w:style w:type="paragraph" w:customStyle="1" w:styleId="lawyeeWritContent0">
    <w:name w:val="lawyeeWritContent0"/>
    <w:basedOn w:val="lawyeeCourtName1"/>
    <w:rsid w:val="00AF1533"/>
    <w:pPr>
      <w:spacing w:line="240" w:lineRule="auto"/>
      <w:ind w:firstLineChars="200" w:firstLine="200"/>
      <w:jc w:val="both"/>
    </w:pPr>
    <w:rPr>
      <w:rFonts w:ascii="仿宋_GB2312" w:eastAsia="仿宋_GB2312"/>
      <w:spacing w:val="0"/>
      <w:sz w:val="32"/>
    </w:rPr>
  </w:style>
  <w:style w:type="paragraph" w:customStyle="1" w:styleId="lawyeeWritContent2">
    <w:name w:val="lawyeeWritContent2"/>
    <w:basedOn w:val="lawyeeCourtName1"/>
    <w:rsid w:val="00AF1533"/>
    <w:pPr>
      <w:spacing w:line="240" w:lineRule="auto"/>
      <w:ind w:firstLineChars="200" w:firstLine="200"/>
      <w:jc w:val="both"/>
    </w:pPr>
    <w:rPr>
      <w:rFonts w:ascii="仿宋_GB2312" w:eastAsia="仿宋_GB2312"/>
      <w:spacing w:val="0"/>
      <w:sz w:val="32"/>
    </w:rPr>
  </w:style>
  <w:style w:type="character" w:customStyle="1" w:styleId="1Char">
    <w:name w:val="标题 1 Char"/>
    <w:basedOn w:val="a0"/>
    <w:link w:val="1"/>
    <w:uiPriority w:val="9"/>
    <w:rsid w:val="00FB170F"/>
    <w:rPr>
      <w:b/>
      <w:bCs/>
      <w:kern w:val="44"/>
      <w:sz w:val="44"/>
      <w:szCs w:val="44"/>
    </w:rPr>
  </w:style>
  <w:style w:type="paragraph" w:styleId="TOC">
    <w:name w:val="TOC Heading"/>
    <w:basedOn w:val="1"/>
    <w:next w:val="a"/>
    <w:uiPriority w:val="39"/>
    <w:unhideWhenUsed/>
    <w:qFormat/>
    <w:rsid w:val="00FB170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4107E2"/>
    <w:pPr>
      <w:tabs>
        <w:tab w:val="right" w:leader="dot" w:pos="8296"/>
      </w:tabs>
      <w:jc w:val="center"/>
    </w:pPr>
  </w:style>
  <w:style w:type="character" w:styleId="a5">
    <w:name w:val="Hyperlink"/>
    <w:basedOn w:val="a0"/>
    <w:uiPriority w:val="99"/>
    <w:unhideWhenUsed/>
    <w:rsid w:val="00FB170F"/>
    <w:rPr>
      <w:color w:val="0000FF" w:themeColor="hyperlink"/>
      <w:u w:val="single"/>
    </w:rPr>
  </w:style>
  <w:style w:type="paragraph" w:styleId="a6">
    <w:name w:val="Balloon Text"/>
    <w:basedOn w:val="a"/>
    <w:link w:val="Char1"/>
    <w:uiPriority w:val="99"/>
    <w:semiHidden/>
    <w:unhideWhenUsed/>
    <w:rsid w:val="00FB170F"/>
    <w:rPr>
      <w:sz w:val="18"/>
      <w:szCs w:val="18"/>
    </w:rPr>
  </w:style>
  <w:style w:type="character" w:customStyle="1" w:styleId="Char1">
    <w:name w:val="批注框文本 Char"/>
    <w:basedOn w:val="a0"/>
    <w:link w:val="a6"/>
    <w:uiPriority w:val="99"/>
    <w:semiHidden/>
    <w:rsid w:val="00FB170F"/>
    <w:rPr>
      <w:sz w:val="18"/>
      <w:szCs w:val="18"/>
    </w:rPr>
  </w:style>
  <w:style w:type="paragraph" w:styleId="2">
    <w:name w:val="toc 2"/>
    <w:basedOn w:val="a"/>
    <w:next w:val="a"/>
    <w:autoRedefine/>
    <w:uiPriority w:val="39"/>
    <w:unhideWhenUsed/>
    <w:qFormat/>
    <w:rsid w:val="00FB170F"/>
    <w:pPr>
      <w:widowControl/>
      <w:spacing w:after="100" w:line="276" w:lineRule="auto"/>
      <w:ind w:left="220"/>
      <w:jc w:val="left"/>
    </w:pPr>
    <w:rPr>
      <w:kern w:val="0"/>
      <w:sz w:val="22"/>
    </w:rPr>
  </w:style>
  <w:style w:type="paragraph" w:styleId="3">
    <w:name w:val="toc 3"/>
    <w:basedOn w:val="a"/>
    <w:next w:val="a"/>
    <w:autoRedefine/>
    <w:uiPriority w:val="39"/>
    <w:semiHidden/>
    <w:unhideWhenUsed/>
    <w:qFormat/>
    <w:rsid w:val="00FB170F"/>
    <w:pPr>
      <w:widowControl/>
      <w:spacing w:after="100" w:line="276" w:lineRule="auto"/>
      <w:ind w:left="440"/>
      <w:jc w:val="left"/>
    </w:pPr>
    <w:rPr>
      <w:kern w:val="0"/>
      <w:sz w:val="22"/>
    </w:rPr>
  </w:style>
  <w:style w:type="paragraph" w:styleId="a7">
    <w:name w:val="List Paragraph"/>
    <w:basedOn w:val="a"/>
    <w:uiPriority w:val="34"/>
    <w:qFormat/>
    <w:rsid w:val="00AB4E45"/>
    <w:pPr>
      <w:ind w:firstLineChars="200" w:firstLine="420"/>
    </w:pPr>
  </w:style>
  <w:style w:type="paragraph" w:customStyle="1" w:styleId="p0">
    <w:name w:val="p0"/>
    <w:basedOn w:val="a"/>
    <w:rsid w:val="00882F89"/>
    <w:pPr>
      <w:widowControl/>
      <w:jc w:val="left"/>
    </w:pPr>
    <w:rPr>
      <w:rFonts w:ascii="Times New Roman" w:eastAsia="宋体" w:hAnsi="Times New Roman" w:cs="Times New Roman"/>
      <w:kern w:val="0"/>
      <w:sz w:val="20"/>
      <w:szCs w:val="20"/>
    </w:rPr>
  </w:style>
  <w:style w:type="paragraph" w:styleId="a8">
    <w:name w:val="No Spacing"/>
    <w:uiPriority w:val="1"/>
    <w:qFormat/>
    <w:rsid w:val="008F0520"/>
    <w:pPr>
      <w:widowControl w:val="0"/>
      <w:jc w:val="both"/>
    </w:pPr>
  </w:style>
  <w:style w:type="paragraph" w:styleId="a9">
    <w:name w:val="Date"/>
    <w:basedOn w:val="a"/>
    <w:next w:val="a"/>
    <w:link w:val="Char2"/>
    <w:uiPriority w:val="99"/>
    <w:semiHidden/>
    <w:unhideWhenUsed/>
    <w:rsid w:val="00A813A9"/>
    <w:pPr>
      <w:ind w:leftChars="2500" w:left="100"/>
    </w:pPr>
  </w:style>
  <w:style w:type="character" w:customStyle="1" w:styleId="Char2">
    <w:name w:val="日期 Char"/>
    <w:basedOn w:val="a0"/>
    <w:link w:val="a9"/>
    <w:uiPriority w:val="99"/>
    <w:semiHidden/>
    <w:rsid w:val="00A813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1145A04C-89BE-4DEB-9E85-2A841985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559</Words>
  <Characters>3192</Characters>
  <Application>Microsoft Office Word</Application>
  <DocSecurity>0</DocSecurity>
  <Lines>26</Lines>
  <Paragraphs>7</Paragraphs>
  <ScaleCrop>false</ScaleCrop>
  <Company>Microsoft</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10</cp:revision>
  <cp:lastPrinted>2021-02-09T03:14:00Z</cp:lastPrinted>
  <dcterms:created xsi:type="dcterms:W3CDTF">2020-08-03T05:25:00Z</dcterms:created>
  <dcterms:modified xsi:type="dcterms:W3CDTF">2021-02-09T03:32:00Z</dcterms:modified>
</cp:coreProperties>
</file>